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BB7266">
        <w:rPr>
          <w:rFonts w:cs="Times New Roman"/>
          <w:sz w:val="36"/>
          <w:szCs w:val="36"/>
        </w:rPr>
        <w:t>2</w:t>
      </w:r>
      <w:r w:rsidRPr="006C5D67">
        <w:rPr>
          <w:rFonts w:cs="Times New Roman"/>
          <w:sz w:val="36"/>
          <w:szCs w:val="36"/>
        </w:rPr>
        <w:t>/ 6B</w:t>
      </w:r>
    </w:p>
    <w:p w:rsidR="0079694C" w:rsidRPr="006C5D67" w:rsidRDefault="00BB7266" w:rsidP="00D662A0">
      <w:pPr>
        <w:jc w:val="center"/>
        <w:rPr>
          <w:rFonts w:cs="Times New Roman"/>
          <w:sz w:val="32"/>
          <w:szCs w:val="32"/>
        </w:rPr>
      </w:pPr>
      <w:r>
        <w:rPr>
          <w:rFonts w:cs="Times New Roman"/>
          <w:b/>
          <w:sz w:val="36"/>
          <w:szCs w:val="36"/>
        </w:rPr>
        <w:t>Creșterea accesibilității și calității serviciilor de educație și sănătate</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BB7266">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BB7266">
        <w:rPr>
          <w:rFonts w:ascii="Times New Roman" w:hAnsi="Times New Roman"/>
          <w:b/>
          <w:sz w:val="32"/>
          <w:szCs w:val="32"/>
        </w:rPr>
        <w:t>2</w:t>
      </w:r>
      <w:r w:rsidR="006C5D67" w:rsidRPr="006C5D67">
        <w:rPr>
          <w:rFonts w:ascii="Times New Roman" w:hAnsi="Times New Roman"/>
          <w:b/>
          <w:sz w:val="32"/>
          <w:szCs w:val="32"/>
        </w:rPr>
        <w:t>/6B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D06F81">
        <w:rPr>
          <w:rFonts w:ascii="Times New Roman" w:hAnsi="Times New Roman"/>
          <w:b/>
          <w:i/>
          <w:sz w:val="24"/>
        </w:rPr>
        <w:t>d</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75678A">
        <w:t>2</w:t>
      </w:r>
      <w:r>
        <w:t>/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 xml:space="preserve">Copia scanată a documentelor ataşate Cererii de </w:t>
      </w:r>
      <w:r w:rsidR="0075678A">
        <w:t>F</w:t>
      </w:r>
      <w:r w:rsidRPr="00AA598F">
        <w:t xml:space="preserve">inanţare este prezentată alături de forma electronică a Cererii de </w:t>
      </w:r>
      <w:r w:rsidR="0075678A">
        <w:t>F</w:t>
      </w:r>
      <w:r w:rsidRPr="00AA598F">
        <w:t>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5B28AC">
        <w:trPr>
          <w:trHeight w:val="2015"/>
        </w:trPr>
        <w:tc>
          <w:tcPr>
            <w:tcW w:w="3978" w:type="pct"/>
          </w:tcPr>
          <w:p w:rsidR="00337E63" w:rsidRDefault="00337E63" w:rsidP="00337E63">
            <w:pPr>
              <w:spacing w:before="120" w:after="120" w:line="240" w:lineRule="auto"/>
              <w:ind w:firstLine="0"/>
              <w:rPr>
                <w:b/>
                <w:i/>
                <w:color w:val="000000"/>
              </w:rPr>
            </w:pPr>
            <w:r w:rsidRPr="00337E63">
              <w:rPr>
                <w:b/>
                <w:i/>
                <w:color w:val="000000"/>
              </w:rPr>
              <w:t>Memoriu justificativ pentru proiectele care nu prevăd lucrări de construcții și/sau montaj. Acest document se va întocmi de catre toți solicitanții pentru proiectele care nu prevăd lucrări de construcții-montaj.</w:t>
            </w:r>
          </w:p>
          <w:p w:rsidR="00070804" w:rsidRPr="00337E63" w:rsidRDefault="00070804" w:rsidP="00337E63">
            <w:pPr>
              <w:spacing w:before="120" w:after="120" w:line="240" w:lineRule="auto"/>
              <w:ind w:firstLine="0"/>
              <w:rPr>
                <w:b/>
                <w:i/>
                <w:color w:val="000000"/>
              </w:rPr>
            </w:pPr>
          </w:p>
          <w:p w:rsidR="0015431E" w:rsidRPr="0015431E" w:rsidRDefault="00337E63" w:rsidP="00070804">
            <w:pPr>
              <w:spacing w:before="120" w:after="0" w:line="240" w:lineRule="auto"/>
              <w:ind w:firstLine="0"/>
              <w:rPr>
                <w:b/>
                <w:i/>
                <w:color w:val="000000"/>
              </w:rPr>
            </w:pPr>
            <w:r w:rsidRPr="00337E63">
              <w:rPr>
                <w:b/>
                <w:i/>
                <w:color w:val="000000"/>
              </w:rPr>
              <w:t>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75678A" w:rsidRDefault="00337E63" w:rsidP="00337E63">
            <w:pPr>
              <w:spacing w:before="120" w:after="120" w:line="240" w:lineRule="auto"/>
              <w:ind w:firstLine="0"/>
              <w:rPr>
                <w:b/>
                <w:i/>
                <w:color w:val="000000"/>
              </w:rPr>
            </w:pPr>
            <w:r w:rsidRPr="00337E63">
              <w:rPr>
                <w:b/>
                <w:i/>
                <w:color w:val="000000"/>
              </w:rPr>
              <w:t xml:space="preserve">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w:t>
            </w:r>
          </w:p>
          <w:p w:rsidR="00337E63" w:rsidRPr="00337E63" w:rsidRDefault="00337E63" w:rsidP="00337E63">
            <w:pPr>
              <w:spacing w:before="120" w:after="120" w:line="240" w:lineRule="auto"/>
              <w:ind w:firstLine="0"/>
              <w:rPr>
                <w:b/>
                <w:i/>
                <w:color w:val="000000"/>
              </w:rPr>
            </w:pPr>
            <w:r w:rsidRPr="00337E63">
              <w:rPr>
                <w:b/>
                <w:i/>
                <w:color w:val="000000"/>
              </w:rPr>
              <w:t>și/sau</w:t>
            </w:r>
          </w:p>
          <w:p w:rsidR="00337E63" w:rsidRPr="00337E63" w:rsidRDefault="00337E63" w:rsidP="00337E63">
            <w:pPr>
              <w:spacing w:before="120" w:after="120" w:line="240" w:lineRule="auto"/>
              <w:ind w:firstLine="0"/>
              <w:rPr>
                <w:b/>
                <w:i/>
                <w:color w:val="000000"/>
              </w:rPr>
            </w:pPr>
            <w:r w:rsidRPr="00337E63">
              <w:rPr>
                <w:b/>
                <w:i/>
                <w:color w:val="000000"/>
              </w:rPr>
              <w:t>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lastRenderedPageBreak/>
              <w:t>Hotărârea Consiliului Local / Hot</w:t>
            </w:r>
            <w:r w:rsidR="00ED52CF">
              <w:rPr>
                <w:b/>
                <w:i/>
                <w:color w:val="000000"/>
              </w:rPr>
              <w:t>ărâ</w:t>
            </w:r>
            <w:r w:rsidRPr="00337E63">
              <w:rPr>
                <w:b/>
                <w:i/>
                <w:color w:val="000000"/>
              </w:rPr>
              <w:t>rile Consili</w:t>
            </w:r>
            <w:r w:rsidR="00ED52CF">
              <w:rPr>
                <w:b/>
                <w:i/>
                <w:color w:val="000000"/>
              </w:rPr>
              <w:t>ilor</w:t>
            </w:r>
            <w:r w:rsidRPr="00337E63">
              <w:rPr>
                <w:b/>
                <w:i/>
                <w:color w:val="000000"/>
              </w:rPr>
              <w:t xml:space="preserve"> Local</w:t>
            </w:r>
            <w:r w:rsidR="00ED52CF">
              <w:rPr>
                <w:b/>
                <w:i/>
                <w:color w:val="000000"/>
              </w:rPr>
              <w:t>e</w:t>
            </w:r>
            <w:r w:rsidRPr="00337E63">
              <w:rPr>
                <w:b/>
                <w:i/>
                <w:color w:val="000000"/>
              </w:rPr>
              <w:t xml:space="preserve"> în cazul ADI/Hot</w:t>
            </w:r>
            <w:r w:rsidR="00ED52CF">
              <w:rPr>
                <w:b/>
                <w:i/>
                <w:color w:val="000000"/>
              </w:rPr>
              <w:t>ă</w:t>
            </w:r>
            <w:r w:rsidRPr="00337E63">
              <w:rPr>
                <w:b/>
                <w:i/>
                <w:color w:val="000000"/>
              </w:rPr>
              <w:t>r</w:t>
            </w:r>
            <w:r w:rsidR="00ED52CF">
              <w:rPr>
                <w:b/>
                <w:i/>
                <w:color w:val="000000"/>
              </w:rPr>
              <w:t>â</w:t>
            </w:r>
            <w:r w:rsidRPr="00337E63">
              <w:rPr>
                <w:b/>
                <w:i/>
                <w:color w:val="000000"/>
              </w:rPr>
              <w:t>rea Adun</w:t>
            </w:r>
            <w:r w:rsidR="00ED52CF">
              <w:rPr>
                <w:b/>
                <w:i/>
                <w:color w:val="000000"/>
              </w:rPr>
              <w:t>ă</w:t>
            </w:r>
            <w:r w:rsidRPr="00337E63">
              <w:rPr>
                <w:b/>
                <w:i/>
                <w:color w:val="000000"/>
              </w:rPr>
              <w:t>rii General</w:t>
            </w:r>
            <w:r w:rsidR="00ED52CF">
              <w:rPr>
                <w:b/>
                <w:i/>
                <w:color w:val="000000"/>
              </w:rPr>
              <w:t>e</w:t>
            </w:r>
            <w:r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Pr="00602BEE" w:rsidRDefault="00337E63" w:rsidP="00ED52CF">
            <w:pPr>
              <w:spacing w:before="120" w:after="120" w:line="240" w:lineRule="auto"/>
              <w:ind w:firstLine="0"/>
              <w:rPr>
                <w:b/>
                <w:i/>
                <w:color w:val="000000"/>
              </w:rPr>
            </w:pPr>
            <w:r w:rsidRPr="00337E63">
              <w:rPr>
                <w:b/>
                <w:i/>
                <w:color w:val="000000"/>
              </w:rPr>
              <w:t>• angajamentul de asigurare a cofinanțării, dacă este cazul.</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Certificat de înregistrare fiscală</w:t>
            </w:r>
          </w:p>
          <w:p w:rsidR="00337E63" w:rsidRPr="00337E63" w:rsidRDefault="00337E63" w:rsidP="00337E63">
            <w:pPr>
              <w:spacing w:before="120" w:after="120" w:line="240" w:lineRule="auto"/>
              <w:ind w:firstLine="0"/>
              <w:rPr>
                <w:b/>
                <w:i/>
                <w:color w:val="000000"/>
              </w:rPr>
            </w:pPr>
            <w:r w:rsidRPr="00337E63">
              <w:rPr>
                <w:b/>
                <w:i/>
                <w:color w:val="000000"/>
              </w:rPr>
              <w:t>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337E63" w:rsidP="00337E63">
            <w:pPr>
              <w:spacing w:before="120" w:after="120" w:line="240" w:lineRule="auto"/>
              <w:ind w:firstLine="0"/>
              <w:rPr>
                <w:b/>
                <w:i/>
                <w:color w:val="000000"/>
              </w:rPr>
            </w:pPr>
            <w:r w:rsidRPr="00337E63">
              <w:rPr>
                <w:b/>
                <w:i/>
                <w:color w:val="000000"/>
              </w:rPr>
              <w:t>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5B28AC">
        <w:trPr>
          <w:trHeight w:val="431"/>
        </w:trPr>
        <w:tc>
          <w:tcPr>
            <w:tcW w:w="3978" w:type="pct"/>
          </w:tcPr>
          <w:p w:rsidR="00B87B8E" w:rsidRPr="0015431E" w:rsidRDefault="00337E63" w:rsidP="00B87B8E">
            <w:pPr>
              <w:spacing w:before="120" w:after="120" w:line="240" w:lineRule="auto"/>
              <w:ind w:firstLine="0"/>
              <w:rPr>
                <w:b/>
                <w:i/>
                <w:color w:val="000000"/>
              </w:rPr>
            </w:pPr>
            <w:r w:rsidRPr="00337E63">
              <w:rPr>
                <w:b/>
                <w:i/>
                <w:color w:val="000000"/>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15431E">
            <w:pPr>
              <w:spacing w:before="120" w:after="120" w:line="240" w:lineRule="auto"/>
              <w:ind w:firstLine="0"/>
              <w:rPr>
                <w:b/>
                <w:i/>
                <w:color w:val="000000"/>
              </w:rPr>
            </w:pPr>
            <w:r w:rsidRPr="00070804">
              <w:rPr>
                <w:b/>
                <w:i/>
                <w:color w:val="000000"/>
              </w:rPr>
              <w:t>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15431E">
            <w:pPr>
              <w:spacing w:before="120" w:after="120" w:line="240" w:lineRule="auto"/>
              <w:ind w:firstLine="0"/>
              <w:rPr>
                <w:b/>
                <w:i/>
                <w:color w:val="000000"/>
              </w:rPr>
            </w:pPr>
            <w:r w:rsidRPr="00070804">
              <w:rPr>
                <w:b/>
                <w:i/>
                <w:color w:val="000000"/>
              </w:rPr>
              <w:t>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070804" w:rsidP="00B87B8E">
            <w:pPr>
              <w:spacing w:before="120" w:after="120" w:line="240" w:lineRule="auto"/>
              <w:ind w:firstLine="0"/>
              <w:rPr>
                <w:b/>
                <w:i/>
                <w:color w:val="000000"/>
              </w:rPr>
            </w:pPr>
            <w:r w:rsidRPr="00070804">
              <w:rPr>
                <w:b/>
                <w:i/>
                <w:color w:val="000000"/>
              </w:rPr>
              <w:t>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lastRenderedPageBreak/>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06F81" w:rsidRDefault="00D06F81"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D06F81" w:rsidRDefault="00D06F81"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1. Cererea de finanțare se află în sistem (solicitantul a mai depus acelaşi proiect în cadrul altei măsuri din PNDR)?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2.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6C5D67">
              <w:rPr>
                <w:rFonts w:cs="Times New Roman"/>
              </w:rPr>
              <w:t>Solicitantul respectă prevederile art. 6</w:t>
            </w:r>
            <w:r w:rsidRPr="006C5D67">
              <w:rPr>
                <w:rFonts w:cs="Times New Roman"/>
                <w:vertAlign w:val="superscript"/>
              </w:rPr>
              <w:t>1</w:t>
            </w:r>
            <w:r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F7330A" w:rsidRPr="006C5D67">
              <w:rPr>
                <w:rFonts w:cs="Times New Roman"/>
              </w:rPr>
              <w:t xml:space="preserve">. </w:t>
            </w:r>
            <w:r w:rsidR="00F7330A"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Pr="006C5D67" w:rsidRDefault="0075678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BE6BE1">
              <w:rPr>
                <w:b/>
              </w:rPr>
              <w:t>EG3.</w:t>
            </w:r>
            <w:r>
              <w:t xml:space="preserve"> Pentru proiectele ce presupun modernizare, reabilitare se va asigura accesibilitatea persoanelor cu dizabilități.</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75678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75678A">
              <w:rPr>
                <w:b/>
              </w:rPr>
              <w:t>4</w:t>
            </w:r>
            <w:r w:rsidRPr="00D85720">
              <w:rPr>
                <w:b/>
              </w:rPr>
              <w:t>.</w:t>
            </w:r>
            <w:r>
              <w:t xml:space="preserve"> </w:t>
            </w:r>
            <w:r w:rsidRPr="00FF1154">
              <w:t>Investiția trebuie sa fie în conformitate cu planurile de dezvoltare ale comunelor sau să fie coerentă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75678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75678A">
              <w:rPr>
                <w:b/>
              </w:rPr>
              <w:t>5</w:t>
            </w:r>
            <w:r w:rsidRPr="00D85720">
              <w:rPr>
                <w:b/>
              </w:rPr>
              <w:t>.</w:t>
            </w:r>
            <w:r>
              <w:t xml:space="preserve"> </w:t>
            </w:r>
            <w:r w:rsidRPr="00D85720">
              <w:t xml:space="preserve">Solicitantul trebuie să respecte valoarea totală/proiect </w:t>
            </w:r>
            <w:r>
              <w:t>ș</w:t>
            </w:r>
            <w:r w:rsidRPr="00D85720">
              <w:t>i rata sprijinului pentru fiecare tip de beneficiar.</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75678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75678A">
              <w:rPr>
                <w:b/>
              </w:rPr>
              <w:t>6</w:t>
            </w:r>
            <w:r w:rsidRPr="000E6940">
              <w:rPr>
                <w:b/>
              </w:rPr>
              <w:t>.</w:t>
            </w:r>
            <w:r>
              <w:rPr>
                <w:i/>
              </w:rPr>
              <w:t xml:space="preserve"> </w:t>
            </w:r>
            <w:r w:rsidRPr="000E6940">
              <w:t>Investițiile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75678A">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75678A">
              <w:rPr>
                <w:b/>
              </w:rPr>
              <w:t>7</w:t>
            </w:r>
            <w:r w:rsidRPr="007E0159">
              <w:rPr>
                <w:b/>
              </w:rPr>
              <w:t>.</w:t>
            </w:r>
            <w:r>
              <w:t xml:space="preserve"> Investițiile </w:t>
            </w:r>
            <w:r w:rsidRPr="007E0159">
              <w:t xml:space="preserve">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75678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75678A">
              <w:rPr>
                <w:b/>
              </w:rPr>
              <w:t>8</w:t>
            </w:r>
            <w:r w:rsidRPr="007E0159">
              <w:rPr>
                <w:b/>
              </w:rPr>
              <w:t>.</w:t>
            </w:r>
            <w:r w:rsidRPr="007E0159">
              <w:t xml:space="preserve"> 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75678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75678A">
              <w:rPr>
                <w:b/>
              </w:rPr>
              <w:t>9</w:t>
            </w:r>
            <w:r w:rsidRPr="007E0159">
              <w:rPr>
                <w:b/>
              </w:rPr>
              <w:t>.</w:t>
            </w:r>
            <w:r>
              <w:t xml:space="preserve"> </w:t>
            </w:r>
            <w:r w:rsidR="0075678A" w:rsidRPr="00970D9D">
              <w:t>Solicitantul investiţiilor trebuie să facă dovada proprietății terenului/ administrării în cazul domeniului public al statului</w:t>
            </w:r>
            <w:r w:rsidR="0075678A">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75678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EG10</w:t>
            </w:r>
            <w:r w:rsidR="004A52EE" w:rsidRPr="00970D9D">
              <w:rPr>
                <w:b/>
              </w:rPr>
              <w:t>.</w:t>
            </w:r>
            <w:r w:rsidR="004A52EE">
              <w:t xml:space="preserve"> </w:t>
            </w:r>
            <w:r>
              <w:t>Investiția trebuie să respecte Planul Urbanistic General în vigoare</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lastRenderedPageBreak/>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 xml:space="preserve">Alte cheltuieli - total, din </w:t>
            </w:r>
            <w:r w:rsidRPr="00A0492B">
              <w:rPr>
                <w:rFonts w:eastAsia="Times New Roman" w:cs="Times New Roman"/>
                <w:b/>
                <w:bCs/>
                <w:color w:val="000000"/>
                <w:spacing w:val="-6"/>
                <w:lang w:val="en-US"/>
              </w:rPr>
              <w:lastRenderedPageBreak/>
              <w:t>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lastRenderedPageBreak/>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75678A" w:rsidP="0075678A">
      <w:pPr>
        <w:shd w:val="clear" w:color="auto" w:fill="31849B" w:themeFill="accent5" w:themeFillShade="BF"/>
        <w:spacing w:after="0" w:line="240" w:lineRule="auto"/>
        <w:ind w:firstLine="0"/>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lastRenderedPageBreak/>
        <w:t xml:space="preserve">2. </w:t>
      </w:r>
      <w:r w:rsidR="00B92F7A" w:rsidRPr="00604523">
        <w:rPr>
          <w:rFonts w:asciiTheme="majorHAnsi" w:eastAsia="Arial Unicode MS" w:hAnsiTheme="majorHAnsi" w:cs="Times New Roman"/>
          <w:b/>
          <w:iCs/>
          <w:szCs w:val="24"/>
          <w:lang w:val="fr-FR"/>
        </w:rPr>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w:t>
            </w:r>
            <w:r w:rsidR="00DF7D6C" w:rsidRPr="00DF7D6C">
              <w:rPr>
                <w:rFonts w:cs="Times New Roman"/>
              </w:rPr>
              <w:t xml:space="preserve"> </w:t>
            </w:r>
            <w:r w:rsidRPr="00DF7D6C">
              <w:rPr>
                <w:rFonts w:cs="Times New Roman"/>
              </w:rPr>
              <w:t>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Default="006C6ADD" w:rsidP="00CB172D">
      <w:pPr>
        <w:ind w:firstLine="0"/>
        <w:rPr>
          <w:b/>
        </w:rPr>
      </w:pP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lastRenderedPageBreak/>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06F81" w:rsidRDefault="00D06F81"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D06F81" w:rsidRDefault="00D06F81"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0" w:name="_Toc490060755"/>
      <w:r w:rsidRPr="007923B3">
        <w:rPr>
          <w:rStyle w:val="Heading2Char"/>
        </w:rPr>
        <w:t xml:space="preserve">Principii </w:t>
      </w:r>
      <w:bookmarkEnd w:id="0"/>
      <w:r w:rsidR="008C2881">
        <w:rPr>
          <w:rStyle w:val="Heading2Char"/>
        </w:rPr>
        <w:t>de selecție</w:t>
      </w:r>
      <w:r>
        <w:t>:</w:t>
      </w:r>
    </w:p>
    <w:p w:rsidR="00D06F81" w:rsidRDefault="00D06F81" w:rsidP="00D06F81">
      <w:pPr>
        <w:pStyle w:val="ListParagraph"/>
        <w:numPr>
          <w:ilvl w:val="0"/>
          <w:numId w:val="28"/>
        </w:numPr>
      </w:pPr>
      <w:r>
        <w:t>principiul selecției proiectelor care integrează aspecte legate de mediu şi climă;</w:t>
      </w:r>
    </w:p>
    <w:p w:rsidR="00D06F81" w:rsidRDefault="00D06F81" w:rsidP="00D06F81">
      <w:pPr>
        <w:pStyle w:val="ListParagraph"/>
        <w:numPr>
          <w:ilvl w:val="0"/>
          <w:numId w:val="28"/>
        </w:numPr>
      </w:pPr>
      <w:r>
        <w:t>principiul selecției proiectelor care promovează inovare sau transfer de noi procese sau tehnologii;</w:t>
      </w:r>
    </w:p>
    <w:p w:rsidR="00D06F81" w:rsidRDefault="00D06F81" w:rsidP="00D06F81">
      <w:pPr>
        <w:pStyle w:val="ListParagraph"/>
        <w:numPr>
          <w:ilvl w:val="0"/>
          <w:numId w:val="28"/>
        </w:numPr>
      </w:pPr>
      <w:r>
        <w:t>principiul selecției proiectelor care vizează inclusiv membrii comunității rome și membrii grupurilor vulnerabile;</w:t>
      </w:r>
    </w:p>
    <w:p w:rsidR="00D06F81" w:rsidRDefault="00D06F81" w:rsidP="00D06F81">
      <w:pPr>
        <w:pStyle w:val="ListParagraph"/>
        <w:numPr>
          <w:ilvl w:val="0"/>
          <w:numId w:val="28"/>
        </w:numPr>
      </w:pPr>
      <w:r>
        <w:t>principiul teritoriului (impactarea a multiple UAT de pe teritoriul GAL).</w:t>
      </w:r>
    </w:p>
    <w:p w:rsidR="008C2881" w:rsidRDefault="008C2881" w:rsidP="00D14148">
      <w:pPr>
        <w:shd w:val="clear" w:color="auto" w:fill="00FFFF"/>
        <w:ind w:firstLine="708"/>
        <w:rPr>
          <w:b/>
          <w:i/>
        </w:rPr>
      </w:pPr>
      <w:r w:rsidRPr="008C2881">
        <w:rPr>
          <w:b/>
          <w:i/>
        </w:rPr>
        <w:t>Criterii de selecție</w:t>
      </w:r>
      <w:r>
        <w:rPr>
          <w:b/>
          <w:i/>
        </w:rPr>
        <w:t>:</w:t>
      </w:r>
    </w:p>
    <w:p w:rsidR="00D06F81" w:rsidRDefault="00D06F81" w:rsidP="00D06F81">
      <w:pPr>
        <w:pStyle w:val="ListParagraph"/>
        <w:numPr>
          <w:ilvl w:val="0"/>
          <w:numId w:val="40"/>
        </w:numPr>
      </w:pPr>
      <w:r>
        <w:t>CS1. Proiecte care au în componență aspecte legate de mediu și climă</w:t>
      </w:r>
    </w:p>
    <w:p w:rsidR="00D06F81" w:rsidRDefault="00D06F81" w:rsidP="00D06F81">
      <w:pPr>
        <w:pStyle w:val="ListParagraph"/>
        <w:numPr>
          <w:ilvl w:val="0"/>
          <w:numId w:val="40"/>
        </w:numPr>
      </w:pPr>
      <w:r>
        <w:t>CS2. Caracterul inovativ al proiectului</w:t>
      </w:r>
    </w:p>
    <w:p w:rsidR="00D06F81" w:rsidRDefault="00D06F81" w:rsidP="00D06F81">
      <w:pPr>
        <w:pStyle w:val="ListParagraph"/>
        <w:numPr>
          <w:ilvl w:val="0"/>
          <w:numId w:val="40"/>
        </w:numPr>
      </w:pPr>
      <w:r>
        <w:t>CS3. Transfer de noi procese sau tehnologii</w:t>
      </w:r>
    </w:p>
    <w:p w:rsidR="00D06F81" w:rsidRDefault="00D06F81" w:rsidP="00D06F81">
      <w:pPr>
        <w:pStyle w:val="ListParagraph"/>
        <w:numPr>
          <w:ilvl w:val="0"/>
          <w:numId w:val="40"/>
        </w:numPr>
      </w:pPr>
      <w:r>
        <w:t>CS4. Proiecte care vizează membrii comunităților rome și membrii grupurilor vulnerabile</w:t>
      </w:r>
    </w:p>
    <w:p w:rsidR="00D06F81" w:rsidRDefault="00D06F81" w:rsidP="00D06F81">
      <w:pPr>
        <w:pStyle w:val="ListParagraph"/>
        <w:numPr>
          <w:ilvl w:val="0"/>
          <w:numId w:val="40"/>
        </w:numPr>
      </w:pPr>
      <w:r>
        <w:t>CS5. Proiecte care impactează mai multe UAT de pe teritoriul GAL</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0B45FC">
        <w:trPr>
          <w:trHeight w:val="352"/>
        </w:trPr>
        <w:tc>
          <w:tcPr>
            <w:tcW w:w="914" w:type="dxa"/>
          </w:tcPr>
          <w:p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Pr="0042224B" w:rsidRDefault="0042224B" w:rsidP="0042224B">
            <w:pPr>
              <w:spacing w:after="120"/>
              <w:ind w:firstLine="0"/>
              <w:rPr>
                <w:rFonts w:cs="Times New Roman"/>
                <w:b/>
                <w:szCs w:val="24"/>
              </w:rPr>
            </w:pPr>
            <w:r w:rsidRPr="0042224B">
              <w:rPr>
                <w:rFonts w:cs="Times New Roman"/>
                <w:szCs w:val="24"/>
              </w:rPr>
              <w:t>Proiecte care au în componenţă aspecte legate de mediu și climă</w:t>
            </w:r>
          </w:p>
        </w:tc>
        <w:tc>
          <w:tcPr>
            <w:tcW w:w="1655" w:type="dxa"/>
          </w:tcPr>
          <w:p w:rsidR="000B45FC" w:rsidRPr="0042224B" w:rsidRDefault="0042224B" w:rsidP="0042224B">
            <w:pPr>
              <w:spacing w:after="120"/>
              <w:ind w:firstLine="0"/>
              <w:jc w:val="center"/>
              <w:rPr>
                <w:rFonts w:cs="Times New Roman"/>
                <w:szCs w:val="24"/>
              </w:rPr>
            </w:pPr>
            <w:r w:rsidRPr="0042224B">
              <w:rPr>
                <w:rFonts w:cs="Times New Roman"/>
                <w:szCs w:val="24"/>
              </w:rPr>
              <w:t>20</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60"/>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CS2</w:t>
            </w:r>
          </w:p>
        </w:tc>
        <w:tc>
          <w:tcPr>
            <w:tcW w:w="5573" w:type="dxa"/>
            <w:hideMark/>
          </w:tcPr>
          <w:p w:rsidR="000B45FC" w:rsidRPr="0042224B" w:rsidRDefault="0042224B" w:rsidP="0042224B">
            <w:pPr>
              <w:ind w:firstLine="0"/>
              <w:rPr>
                <w:rFonts w:cs="Times New Roman"/>
              </w:rPr>
            </w:pPr>
            <w:r w:rsidRPr="0042224B">
              <w:rPr>
                <w:rFonts w:cs="Times New Roman"/>
                <w:szCs w:val="24"/>
              </w:rPr>
              <w:t>Caracterul inovativ al proiectului</w:t>
            </w:r>
          </w:p>
        </w:tc>
        <w:tc>
          <w:tcPr>
            <w:tcW w:w="1655" w:type="dxa"/>
          </w:tcPr>
          <w:p w:rsidR="000B45FC" w:rsidRPr="0042224B" w:rsidRDefault="0042224B" w:rsidP="00D06F81">
            <w:pPr>
              <w:spacing w:after="120"/>
              <w:ind w:firstLine="0"/>
              <w:jc w:val="center"/>
              <w:rPr>
                <w:rFonts w:cs="Times New Roman"/>
                <w:szCs w:val="24"/>
              </w:rPr>
            </w:pPr>
            <w:r w:rsidRPr="0042224B">
              <w:rPr>
                <w:rFonts w:cs="Times New Roman"/>
                <w:szCs w:val="24"/>
              </w:rPr>
              <w:t>2</w:t>
            </w:r>
            <w:r w:rsidR="00D06F81">
              <w:rPr>
                <w:rFonts w:cs="Times New Roman"/>
                <w:szCs w:val="24"/>
              </w:rPr>
              <w:t>0</w:t>
            </w:r>
            <w:r w:rsidRPr="0042224B">
              <w:rPr>
                <w:rFonts w:cs="Times New Roman"/>
                <w:szCs w:val="24"/>
              </w:rPr>
              <w:t>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87"/>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rsidR="000B45FC" w:rsidRPr="0042224B" w:rsidRDefault="0042224B" w:rsidP="000B45FC">
            <w:pPr>
              <w:spacing w:after="120"/>
              <w:ind w:firstLine="0"/>
              <w:rPr>
                <w:rFonts w:cs="Times New Roman"/>
                <w:b/>
                <w:szCs w:val="24"/>
              </w:rPr>
            </w:pPr>
            <w:r w:rsidRPr="0042224B">
              <w:rPr>
                <w:rFonts w:cs="Times New Roman"/>
                <w:szCs w:val="24"/>
              </w:rPr>
              <w:t>Transfer de noi procese sau tehnologii</w:t>
            </w:r>
          </w:p>
        </w:tc>
        <w:tc>
          <w:tcPr>
            <w:tcW w:w="1655" w:type="dxa"/>
          </w:tcPr>
          <w:p w:rsidR="000B45FC" w:rsidRPr="0042224B" w:rsidRDefault="0042224B" w:rsidP="00D06F81">
            <w:pPr>
              <w:spacing w:after="120"/>
              <w:ind w:firstLine="0"/>
              <w:jc w:val="center"/>
              <w:rPr>
                <w:rFonts w:cs="Times New Roman"/>
                <w:szCs w:val="24"/>
              </w:rPr>
            </w:pPr>
            <w:r>
              <w:rPr>
                <w:rFonts w:cs="Times New Roman"/>
                <w:szCs w:val="24"/>
              </w:rPr>
              <w:t>2</w:t>
            </w:r>
            <w:r w:rsidR="00D06F81">
              <w:rPr>
                <w:rFonts w:cs="Times New Roman"/>
                <w:szCs w:val="24"/>
              </w:rPr>
              <w:t>0</w:t>
            </w:r>
            <w:r>
              <w:rPr>
                <w:rFonts w:cs="Times New Roman"/>
                <w:szCs w:val="24"/>
              </w:rPr>
              <w:t>p</w:t>
            </w:r>
          </w:p>
        </w:tc>
        <w:tc>
          <w:tcPr>
            <w:tcW w:w="1356" w:type="dxa"/>
            <w:hideMark/>
          </w:tcPr>
          <w:p w:rsidR="000B45FC" w:rsidRPr="0042224B" w:rsidRDefault="000B45FC" w:rsidP="000B45FC">
            <w:pPr>
              <w:spacing w:after="120"/>
              <w:rPr>
                <w:rFonts w:cs="Times New Roman"/>
                <w:szCs w:val="24"/>
              </w:rPr>
            </w:pPr>
          </w:p>
        </w:tc>
      </w:tr>
      <w:tr w:rsidR="000B45FC" w:rsidRPr="0042224B" w:rsidTr="000B45FC">
        <w:trPr>
          <w:trHeight w:val="37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CS4</w:t>
            </w:r>
          </w:p>
        </w:tc>
        <w:tc>
          <w:tcPr>
            <w:tcW w:w="5573" w:type="dxa"/>
            <w:hideMark/>
          </w:tcPr>
          <w:p w:rsidR="000B45FC" w:rsidRPr="0042224B" w:rsidRDefault="00D06F81" w:rsidP="0042224B">
            <w:pPr>
              <w:spacing w:after="120"/>
              <w:ind w:firstLine="0"/>
              <w:rPr>
                <w:rFonts w:cs="Times New Roman"/>
                <w:szCs w:val="24"/>
              </w:rPr>
            </w:pPr>
            <w:r>
              <w:t>Proiecte care vizează membrii comunităților rome și membrii grupurilor vulnerabile</w:t>
            </w:r>
          </w:p>
        </w:tc>
        <w:tc>
          <w:tcPr>
            <w:tcW w:w="1655" w:type="dxa"/>
          </w:tcPr>
          <w:p w:rsidR="000B45FC" w:rsidRPr="0042224B" w:rsidRDefault="00D06F81" w:rsidP="0042224B">
            <w:pPr>
              <w:spacing w:after="120"/>
              <w:ind w:firstLine="0"/>
              <w:jc w:val="center"/>
              <w:rPr>
                <w:rFonts w:cs="Times New Roman"/>
                <w:szCs w:val="24"/>
              </w:rPr>
            </w:pPr>
            <w:r>
              <w:rPr>
                <w:rFonts w:cs="Times New Roman"/>
                <w:szCs w:val="24"/>
              </w:rPr>
              <w:t>2</w:t>
            </w:r>
            <w:r w:rsidR="0042224B">
              <w:rPr>
                <w:rFonts w:cs="Times New Roman"/>
                <w:szCs w:val="24"/>
              </w:rPr>
              <w:t>0p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40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CS5</w:t>
            </w:r>
          </w:p>
        </w:tc>
        <w:tc>
          <w:tcPr>
            <w:tcW w:w="5573" w:type="dxa"/>
            <w:hideMark/>
          </w:tcPr>
          <w:p w:rsidR="00D06F81" w:rsidRDefault="00D06F81" w:rsidP="0042224B">
            <w:pPr>
              <w:ind w:firstLine="0"/>
              <w:rPr>
                <w:rFonts w:cs="Times New Roman"/>
                <w:i/>
                <w:szCs w:val="24"/>
              </w:rPr>
            </w:pPr>
            <w:r>
              <w:t>Proiecte care impactează mai multe UAT de pe teritoriul GAL</w:t>
            </w:r>
            <w:r w:rsidRPr="0042224B">
              <w:rPr>
                <w:rFonts w:cs="Times New Roman"/>
                <w:i/>
                <w:szCs w:val="24"/>
              </w:rPr>
              <w:t xml:space="preserve"> </w:t>
            </w:r>
          </w:p>
          <w:p w:rsidR="00D06F81" w:rsidRDefault="00D06F81" w:rsidP="0042224B">
            <w:pPr>
              <w:ind w:firstLine="0"/>
              <w:rPr>
                <w:rFonts w:cs="Times New Roman"/>
                <w:i/>
                <w:szCs w:val="24"/>
              </w:rPr>
            </w:pPr>
          </w:p>
          <w:p w:rsidR="00D06F81" w:rsidRPr="00D06F81" w:rsidRDefault="00D06F81" w:rsidP="00D06F81">
            <w:pPr>
              <w:ind w:firstLine="0"/>
              <w:jc w:val="left"/>
              <w:rPr>
                <w:i/>
              </w:rPr>
            </w:pPr>
            <w:r w:rsidRPr="00D06F81">
              <w:rPr>
                <w:i/>
              </w:rPr>
              <w:lastRenderedPageBreak/>
              <w:t>- Proiecte care impactează mai mult de 2 UAT - uri</w:t>
            </w:r>
          </w:p>
          <w:p w:rsidR="00D06F81" w:rsidRPr="00D06F81" w:rsidRDefault="00D06F81" w:rsidP="00D06F81">
            <w:pPr>
              <w:ind w:firstLine="0"/>
              <w:jc w:val="left"/>
              <w:rPr>
                <w:i/>
              </w:rPr>
            </w:pPr>
            <w:r w:rsidRPr="00D06F81">
              <w:rPr>
                <w:i/>
              </w:rPr>
              <w:t>- Proiecte care impactează 2 UAT -uri</w:t>
            </w:r>
          </w:p>
          <w:p w:rsidR="000B45FC" w:rsidRPr="0042224B" w:rsidRDefault="00D06F81" w:rsidP="00D06F81">
            <w:pPr>
              <w:spacing w:after="120"/>
              <w:ind w:firstLine="0"/>
              <w:rPr>
                <w:rFonts w:cs="Times New Roman"/>
                <w:b/>
                <w:szCs w:val="24"/>
              </w:rPr>
            </w:pPr>
            <w:r w:rsidRPr="00D06F81">
              <w:rPr>
                <w:i/>
              </w:rPr>
              <w:t>- Proiecte care impactează 1 UAT</w:t>
            </w:r>
          </w:p>
        </w:tc>
        <w:tc>
          <w:tcPr>
            <w:tcW w:w="1655" w:type="dxa"/>
          </w:tcPr>
          <w:p w:rsidR="000B45FC" w:rsidRDefault="0042224B" w:rsidP="0042224B">
            <w:pPr>
              <w:spacing w:after="120"/>
              <w:ind w:firstLine="0"/>
              <w:jc w:val="center"/>
              <w:rPr>
                <w:rFonts w:cs="Times New Roman"/>
                <w:szCs w:val="24"/>
              </w:rPr>
            </w:pPr>
            <w:r w:rsidRPr="0042224B">
              <w:rPr>
                <w:rFonts w:cs="Times New Roman"/>
                <w:szCs w:val="24"/>
              </w:rPr>
              <w:lastRenderedPageBreak/>
              <w:t>Max 20p</w:t>
            </w: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p>
          <w:p w:rsidR="0042224B" w:rsidRDefault="0042224B" w:rsidP="00D06F81">
            <w:pPr>
              <w:spacing w:after="120"/>
              <w:ind w:firstLine="0"/>
              <w:jc w:val="center"/>
              <w:rPr>
                <w:rFonts w:cs="Times New Roman"/>
                <w:szCs w:val="24"/>
              </w:rPr>
            </w:pPr>
            <w:r>
              <w:rPr>
                <w:rFonts w:cs="Times New Roman"/>
                <w:szCs w:val="24"/>
              </w:rPr>
              <w:lastRenderedPageBreak/>
              <w:t>20p</w:t>
            </w:r>
          </w:p>
          <w:p w:rsidR="0042224B" w:rsidRDefault="0042224B" w:rsidP="00D06F81">
            <w:pPr>
              <w:spacing w:after="120"/>
              <w:ind w:firstLine="0"/>
              <w:jc w:val="center"/>
              <w:rPr>
                <w:rFonts w:cs="Times New Roman"/>
                <w:szCs w:val="24"/>
              </w:rPr>
            </w:pPr>
            <w:r>
              <w:rPr>
                <w:rFonts w:cs="Times New Roman"/>
                <w:szCs w:val="24"/>
              </w:rPr>
              <w:t>15p</w:t>
            </w:r>
          </w:p>
          <w:p w:rsidR="0042224B" w:rsidRPr="0042224B" w:rsidRDefault="0042224B" w:rsidP="0042224B">
            <w:pPr>
              <w:spacing w:after="120"/>
              <w:ind w:firstLine="0"/>
              <w:jc w:val="center"/>
              <w:rPr>
                <w:rFonts w:cs="Times New Roman"/>
                <w:szCs w:val="24"/>
              </w:rPr>
            </w:pPr>
            <w:r>
              <w:rPr>
                <w:rFonts w:cs="Times New Roman"/>
                <w:szCs w:val="24"/>
              </w:rPr>
              <w:t>10p</w:t>
            </w:r>
          </w:p>
        </w:tc>
        <w:tc>
          <w:tcPr>
            <w:tcW w:w="1356" w:type="dxa"/>
            <w:hideMark/>
          </w:tcPr>
          <w:p w:rsidR="000B45FC" w:rsidRPr="0042224B" w:rsidRDefault="000B45FC"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lastRenderedPageBreak/>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06F81" w:rsidRDefault="00D06F81"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D06F81" w:rsidRDefault="00D06F81"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521765">
        <w:rPr>
          <w:b/>
        </w:rPr>
        <w:t>2</w:t>
      </w:r>
      <w:r w:rsidRPr="00673FB1">
        <w:rPr>
          <w:b/>
        </w:rPr>
        <w:t>/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lastRenderedPageBreak/>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lastRenderedPageBreak/>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521765">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lastRenderedPageBreak/>
        <w:t xml:space="preserve">METODOLOGIA DE VERIFICARE SPECIFICĂ PENTRU PROIECTELE </w:t>
      </w:r>
      <w:r>
        <w:rPr>
          <w:b/>
        </w:rPr>
        <w:t>DEPUSE PE MĂSURA M</w:t>
      </w:r>
      <w:r w:rsidR="00521765">
        <w:rPr>
          <w:b/>
        </w:rPr>
        <w:t>2</w:t>
      </w:r>
      <w:r>
        <w:rPr>
          <w:b/>
        </w:rPr>
        <w:t xml:space="preserve">/6B – </w:t>
      </w:r>
      <w:r w:rsidR="00521765" w:rsidRPr="00521765">
        <w:rPr>
          <w:b/>
        </w:rPr>
        <w:t>Creșterea accesibilității și calității serviciilor de educație și sănătate</w:t>
      </w:r>
      <w:bookmarkStart w:id="1" w:name="_GoBack"/>
      <w:bookmarkEnd w:id="1"/>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Pr="00AA598F">
              <w:t xml:space="preserve">Cererea de finanțare se află în sistem (solicitantul a mai depus acelaşi proiect în cadrul altei măsuri din PNDR)? </w:t>
            </w:r>
          </w:p>
          <w:p w:rsidR="006C6ADD" w:rsidRPr="00AA598F" w:rsidRDefault="006C6ADD" w:rsidP="00594D62">
            <w:pPr>
              <w:overflowPunct w:val="0"/>
              <w:autoSpaceDE w:val="0"/>
              <w:autoSpaceDN w:val="0"/>
              <w:adjustRightInd w:val="0"/>
              <w:spacing w:after="0" w:line="240" w:lineRule="auto"/>
              <w:ind w:firstLine="0"/>
              <w:textAlignment w:val="baseline"/>
            </w:pPr>
          </w:p>
        </w:tc>
        <w:tc>
          <w:tcPr>
            <w:tcW w:w="3257" w:type="pct"/>
            <w:tcBorders>
              <w:top w:val="single" w:sz="4" w:space="0" w:color="auto"/>
              <w:left w:val="single" w:sz="4" w:space="0" w:color="auto"/>
              <w:bottom w:val="single" w:sz="4" w:space="0" w:color="auto"/>
              <w:right w:val="single" w:sz="4" w:space="0" w:color="auto"/>
            </w:tcBorders>
          </w:tcPr>
          <w:p w:rsidR="006C6ADD" w:rsidRPr="00594D62" w:rsidRDefault="006C6ADD" w:rsidP="006C6ADD">
            <w:pPr>
              <w:spacing w:after="0" w:line="240" w:lineRule="auto"/>
              <w:rPr>
                <w:i/>
              </w:rPr>
            </w:pPr>
            <w:r w:rsidRPr="00594D62">
              <w:rPr>
                <w:i/>
              </w:rPr>
              <w:t xml:space="preserve">Verificarea se face în Registrul electronic al cererilor de finanțare, </w:t>
            </w:r>
          </w:p>
          <w:p w:rsidR="006C6ADD" w:rsidRPr="00594D62" w:rsidRDefault="006C6ADD" w:rsidP="00C92DD3">
            <w:pPr>
              <w:overflowPunct w:val="0"/>
              <w:autoSpaceDE w:val="0"/>
              <w:autoSpaceDN w:val="0"/>
              <w:adjustRightInd w:val="0"/>
              <w:spacing w:after="0" w:line="240" w:lineRule="auto"/>
              <w:textAlignment w:val="baseline"/>
              <w:rPr>
                <w:i/>
              </w:rPr>
            </w:pPr>
            <w:r w:rsidRPr="00594D62">
              <w:rPr>
                <w:i/>
              </w:rPr>
              <w:t>Statutul unei cereri de finanțare în Registrul electronic poate fi:</w:t>
            </w:r>
          </w:p>
          <w:p w:rsidR="006C6ADD" w:rsidRPr="00594D62" w:rsidRDefault="006C6ADD" w:rsidP="006C6ADD">
            <w:pPr>
              <w:numPr>
                <w:ilvl w:val="0"/>
                <w:numId w:val="6"/>
              </w:numPr>
              <w:spacing w:after="0" w:line="240" w:lineRule="auto"/>
              <w:ind w:left="532" w:hanging="425"/>
              <w:contextualSpacing w:val="0"/>
              <w:rPr>
                <w:i/>
              </w:rPr>
            </w:pPr>
            <w:r w:rsidRPr="00594D62">
              <w:rPr>
                <w:i/>
              </w:rPr>
              <w:t>Rt = retrasă,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Ne = neeligibil,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 xml:space="preserve">Nc = neconforma , solicitantul  poate redepune cererea de finantare; </w:t>
            </w:r>
          </w:p>
          <w:p w:rsidR="006C6ADD" w:rsidRPr="00AA598F" w:rsidRDefault="006C6ADD" w:rsidP="00594D62">
            <w:pPr>
              <w:overflowPunct w:val="0"/>
              <w:autoSpaceDE w:val="0"/>
              <w:autoSpaceDN w:val="0"/>
              <w:adjustRightInd w:val="0"/>
              <w:spacing w:after="0" w:line="240" w:lineRule="auto"/>
              <w:ind w:firstLine="0"/>
              <w:textAlignment w:val="baseline"/>
            </w:pP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lastRenderedPageBreak/>
              <w:t>3.</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646F98">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Solicitantul respectă prevederile art. 6</w:t>
            </w:r>
            <w:r w:rsidRPr="00AA598F">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textAlignment w:val="baseline"/>
              <w:rPr>
                <w:spacing w:val="-4"/>
              </w:rPr>
            </w:pPr>
            <w:r>
              <w:rPr>
                <w:b/>
              </w:rPr>
              <w:t>5</w:t>
            </w:r>
            <w:r w:rsidRPr="00AA598F">
              <w:rPr>
                <w:b/>
              </w:rPr>
              <w:t xml:space="preserve">. </w:t>
            </w:r>
            <w:r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lastRenderedPageBreak/>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lastRenderedPageBreak/>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2C0C51">
              <w:rPr>
                <w:b/>
              </w:rPr>
              <w:t>2</w:t>
            </w:r>
            <w:r>
              <w:rPr>
                <w:b/>
              </w:rPr>
              <w:t xml:space="preserve">/6B pot fi </w:t>
            </w:r>
          </w:p>
          <w:p w:rsidR="0024402A" w:rsidRDefault="0024402A" w:rsidP="0024402A">
            <w:pPr>
              <w:pStyle w:val="ListParagraph"/>
              <w:numPr>
                <w:ilvl w:val="0"/>
                <w:numId w:val="36"/>
              </w:numPr>
            </w:pPr>
            <w:r>
              <w:t>Societate civilă: ONG-uri</w:t>
            </w:r>
          </w:p>
          <w:p w:rsidR="0024402A" w:rsidRDefault="0024402A" w:rsidP="00521765">
            <w:pPr>
              <w:pStyle w:val="ListParagraph"/>
              <w:numPr>
                <w:ilvl w:val="0"/>
                <w:numId w:val="36"/>
              </w:numPr>
            </w:pPr>
            <w:r>
              <w:t>Entităţi publice: comunele şi asociațiile acestora conform legislației naționale în vigoare</w:t>
            </w:r>
            <w:r w:rsidR="00521765">
              <w:t xml:space="preserve">, </w:t>
            </w:r>
            <w:r w:rsidR="00521765" w:rsidRPr="00521765">
              <w:t>unități de învăţământ, unități sanitare etc.</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594D62" w:rsidRDefault="0024402A" w:rsidP="00594D62">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Memoriu Justificativ </w:t>
            </w:r>
          </w:p>
          <w:p w:rsidR="0024402A" w:rsidRPr="00077B1B" w:rsidRDefault="0024402A" w:rsidP="00077B1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94D62" w:rsidRPr="00077B1B" w:rsidRDefault="00594D62" w:rsidP="00594D62">
      <w:pPr>
        <w:shd w:val="clear" w:color="auto" w:fill="00FFFF"/>
        <w:tabs>
          <w:tab w:val="left" w:pos="72"/>
        </w:tabs>
        <w:spacing w:before="120" w:after="120" w:line="240" w:lineRule="auto"/>
        <w:rPr>
          <w:b/>
        </w:rPr>
      </w:pPr>
      <w:r w:rsidRPr="00D85720">
        <w:rPr>
          <w:b/>
        </w:rPr>
        <w:t>EG3.</w:t>
      </w:r>
      <w:r>
        <w:t xml:space="preserve"> </w:t>
      </w:r>
      <w:r w:rsidR="00D06F81" w:rsidRPr="00D06F81">
        <w:rPr>
          <w:b/>
        </w:rPr>
        <w:t>Pentru proiectele ce presupun modernizare, reabilitare se va asigura accesibilitatea persoanelor cu dizabilități</w:t>
      </w:r>
    </w:p>
    <w:p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077B1B">
            <w:pPr>
              <w:tabs>
                <w:tab w:val="left" w:pos="-70"/>
                <w:tab w:val="center" w:pos="4680"/>
                <w:tab w:val="right" w:pos="9360"/>
              </w:tabs>
              <w:spacing w:before="120" w:after="120" w:line="240" w:lineRule="auto"/>
              <w:ind w:firstLine="0"/>
              <w:jc w:val="left"/>
              <w:rPr>
                <w:color w:val="FF0000"/>
              </w:rPr>
            </w:pPr>
            <w:r w:rsidRPr="00594D62">
              <w:t>Studiul de Fezabilitate/</w:t>
            </w:r>
            <w:r w:rsidR="00077B1B">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594D62" w:rsidRPr="00077B1B" w:rsidRDefault="00077B1B" w:rsidP="00D06F81">
            <w:pPr>
              <w:spacing w:before="120" w:after="120" w:line="240" w:lineRule="auto"/>
              <w:rPr>
                <w:i/>
              </w:rPr>
            </w:pPr>
            <w:r w:rsidRPr="00077B1B">
              <w:rPr>
                <w:i/>
              </w:rPr>
              <w:t xml:space="preserve">Se va verifica dacă </w:t>
            </w:r>
            <w:r w:rsidR="00D06F81" w:rsidRPr="00D06F81">
              <w:rPr>
                <w:i/>
              </w:rPr>
              <w:t xml:space="preserve">proiectele ce presupun modernizare, reabilitare </w:t>
            </w:r>
            <w:r w:rsidR="00D06F81">
              <w:rPr>
                <w:i/>
              </w:rPr>
              <w:t>asigură</w:t>
            </w:r>
            <w:r w:rsidR="00D06F81" w:rsidRPr="00D06F81">
              <w:rPr>
                <w:i/>
              </w:rPr>
              <w:t xml:space="preserve"> accesibilitatea persoanelor cu dizabilități</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D06F81" w:rsidRPr="00D06F81">
        <w:rPr>
          <w:i/>
        </w:rPr>
        <w:t xml:space="preserve">proiectele ce presupun modernizare, reabilitare </w:t>
      </w:r>
      <w:r w:rsidR="00D06F81">
        <w:rPr>
          <w:i/>
        </w:rPr>
        <w:t>asigură</w:t>
      </w:r>
      <w:r w:rsidR="00D06F81" w:rsidRPr="00D06F81">
        <w:rPr>
          <w:i/>
        </w:rPr>
        <w:t xml:space="preserve"> accesibilitatea persoanelor cu dizabilități</w:t>
      </w:r>
      <w:r w:rsidRPr="00F25924">
        <w:rPr>
          <w:i/>
          <w:sz w:val="22"/>
        </w:rPr>
        <w:t xml:space="preserv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00D06F81" w:rsidRPr="00D06F81">
        <w:rPr>
          <w:i/>
        </w:rPr>
        <w:t xml:space="preserve">proiectele ce presupun modernizare, reabilitare </w:t>
      </w:r>
      <w:r w:rsidR="00D06F81">
        <w:rPr>
          <w:i/>
        </w:rPr>
        <w:t>nu asigură</w:t>
      </w:r>
      <w:r w:rsidR="00D06F81" w:rsidRPr="00D06F81">
        <w:rPr>
          <w:i/>
        </w:rPr>
        <w:t xml:space="preserve"> accesibilitatea persoanelor cu dizabilități</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594D62" w:rsidRPr="00F25924" w:rsidRDefault="00594D62" w:rsidP="00594D62">
      <w:pPr>
        <w:tabs>
          <w:tab w:val="left" w:pos="72"/>
        </w:tabs>
        <w:spacing w:before="120" w:after="120" w:line="240" w:lineRule="auto"/>
        <w:ind w:firstLine="0"/>
        <w:rPr>
          <w:b/>
          <w:sz w:val="22"/>
        </w:rPr>
      </w:pPr>
    </w:p>
    <w:p w:rsidR="00077B1B" w:rsidRDefault="00077B1B" w:rsidP="00D06F81">
      <w:pPr>
        <w:tabs>
          <w:tab w:val="left" w:pos="72"/>
        </w:tabs>
        <w:spacing w:before="120" w:after="120" w:line="240" w:lineRule="auto"/>
        <w:ind w:firstLine="0"/>
        <w:rPr>
          <w:b/>
        </w:rPr>
      </w:pPr>
    </w:p>
    <w:p w:rsidR="00077B1B" w:rsidRDefault="00077B1B" w:rsidP="00077B1B">
      <w:pPr>
        <w:shd w:val="clear" w:color="auto" w:fill="00FFFF"/>
        <w:tabs>
          <w:tab w:val="left" w:pos="72"/>
        </w:tabs>
        <w:spacing w:before="120" w:after="120" w:line="240" w:lineRule="auto"/>
        <w:ind w:firstLine="0"/>
        <w:rPr>
          <w:b/>
        </w:rPr>
      </w:pPr>
      <w:r>
        <w:rPr>
          <w:b/>
        </w:rPr>
        <w:tab/>
      </w:r>
      <w:r>
        <w:rPr>
          <w:b/>
        </w:rPr>
        <w:tab/>
      </w:r>
      <w:r w:rsidRPr="00077B1B">
        <w:rPr>
          <w:b/>
        </w:rPr>
        <w:t>EG</w:t>
      </w:r>
      <w:r w:rsidR="00D06F81">
        <w:rPr>
          <w:b/>
        </w:rPr>
        <w:t>4</w:t>
      </w:r>
      <w:r w:rsidRPr="00077B1B">
        <w:rPr>
          <w:b/>
        </w:rPr>
        <w:t>. Investiția trebuie sa fie în conformitate cu planurile de dezvoltare ale comunelor sau să fie coerentă cu orice strategie de dezvoltare locală relevantă.</w:t>
      </w:r>
    </w:p>
    <w:p w:rsidR="00F25924" w:rsidRPr="00077B1B"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Default="00077B1B" w:rsidP="00C92DD3">
            <w:pPr>
              <w:tabs>
                <w:tab w:val="left" w:pos="-70"/>
                <w:tab w:val="center" w:pos="4680"/>
                <w:tab w:val="right" w:pos="9360"/>
              </w:tabs>
              <w:spacing w:before="120" w:after="120" w:line="240" w:lineRule="auto"/>
              <w:ind w:firstLine="0"/>
              <w:jc w:val="left"/>
            </w:pPr>
            <w:r>
              <w:lastRenderedPageBreak/>
              <w:t>E</w:t>
            </w:r>
            <w:r w:rsidRPr="00077B1B">
              <w:t>xtrasul din strategie</w:t>
            </w:r>
          </w:p>
          <w:p w:rsidR="00077B1B" w:rsidRPr="00AA598F" w:rsidRDefault="00077B1B" w:rsidP="00C92DD3">
            <w:pPr>
              <w:tabs>
                <w:tab w:val="left" w:pos="-70"/>
                <w:tab w:val="center" w:pos="4680"/>
                <w:tab w:val="right" w:pos="9360"/>
              </w:tabs>
              <w:spacing w:before="120" w:after="120" w:line="240" w:lineRule="auto"/>
              <w:ind w:firstLine="0"/>
              <w:jc w:val="left"/>
              <w:rPr>
                <w:color w:val="FF0000"/>
              </w:rPr>
            </w:pPr>
            <w:r>
              <w:t>C</w:t>
            </w:r>
            <w:r w:rsidRPr="00077B1B">
              <w:t>opia hotărârii de aprobare a strategiei</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C92DD3">
            <w:pPr>
              <w:spacing w:before="120" w:after="120" w:line="240" w:lineRule="auto"/>
              <w:rPr>
                <w:i/>
              </w:rPr>
            </w:pPr>
            <w:r w:rsidRPr="00D85720">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F25924" w:rsidRPr="00F25924">
        <w:rPr>
          <w:i/>
          <w:sz w:val="22"/>
        </w:rPr>
        <w:t>investiția este în conformitate cu planurile de dezvoltare ale comunelor sau să fie coerentă cu orice strategie de dezvoltare locală relevantă</w:t>
      </w:r>
      <w:r w:rsidRPr="00F25924">
        <w:rPr>
          <w:i/>
          <w:sz w:val="22"/>
        </w:rPr>
        <w:t xml:space="preserv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00F25924" w:rsidRPr="00F25924">
        <w:rPr>
          <w:i/>
          <w:sz w:val="22"/>
        </w:rPr>
        <w:t>investiția nu este în conformitate cu planurile de dezvoltare ale comunelor sau să fie coerentă cu orice strategie de dezvoltare locală relevantă</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Pr="00F25924">
        <w:rPr>
          <w:b/>
        </w:rPr>
        <w:t>EG</w:t>
      </w:r>
      <w:r w:rsidR="00D06F81">
        <w:rPr>
          <w:b/>
        </w:rPr>
        <w:t>5</w:t>
      </w:r>
      <w:r w:rsidRPr="00F25924">
        <w:rPr>
          <w:b/>
        </w:rPr>
        <w:t>. Solicitantul trebuie să respecte valoarea totală/proiect și rata sprijinului pentru fiecare tip de beneficiar</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F25924" w:rsidRDefault="00F25924" w:rsidP="00C92DD3">
            <w:pPr>
              <w:tabs>
                <w:tab w:val="left" w:pos="-70"/>
                <w:tab w:val="center" w:pos="4680"/>
                <w:tab w:val="right" w:pos="9360"/>
              </w:tabs>
              <w:spacing w:before="120" w:after="120" w:line="240" w:lineRule="auto"/>
              <w:ind w:firstLine="0"/>
              <w:jc w:val="left"/>
            </w:pPr>
            <w:r w:rsidRPr="00594D62">
              <w:t>Studiul de Fezabilitate/</w:t>
            </w:r>
            <w:r>
              <w:t xml:space="preserve"> Documentația de Avizare a Lucră</w:t>
            </w:r>
            <w:r w:rsidRPr="00594D62">
              <w:t>rilor de Intervenții/ Memoriu Justificativ</w:t>
            </w:r>
          </w:p>
          <w:p w:rsidR="00F25924" w:rsidRPr="00AA598F" w:rsidRDefault="00F25924" w:rsidP="00F25924">
            <w:pPr>
              <w:tabs>
                <w:tab w:val="left" w:pos="-70"/>
                <w:tab w:val="center" w:pos="4680"/>
                <w:tab w:val="right" w:pos="9360"/>
              </w:tabs>
              <w:spacing w:before="120" w:after="120" w:line="240" w:lineRule="auto"/>
              <w:ind w:firstLine="0"/>
              <w:jc w:val="left"/>
              <w:rPr>
                <w:color w:val="FF0000"/>
              </w:rPr>
            </w:pPr>
            <w:r>
              <w:t>Cerere de Finanțare</w:t>
            </w:r>
          </w:p>
        </w:tc>
        <w:tc>
          <w:tcPr>
            <w:tcW w:w="2577" w:type="pct"/>
            <w:tcBorders>
              <w:top w:val="single" w:sz="4" w:space="0" w:color="auto"/>
              <w:left w:val="single" w:sz="4" w:space="0" w:color="auto"/>
              <w:bottom w:val="single" w:sz="4" w:space="0" w:color="auto"/>
              <w:right w:val="single" w:sz="4" w:space="0" w:color="auto"/>
            </w:tcBorders>
          </w:tcPr>
          <w:p w:rsidR="00F25924" w:rsidRPr="00077B1B" w:rsidRDefault="00F25924" w:rsidP="00F25924">
            <w:pPr>
              <w:spacing w:before="120" w:after="120" w:line="240" w:lineRule="auto"/>
              <w:rPr>
                <w:i/>
              </w:rPr>
            </w:pPr>
            <w:r w:rsidRPr="00D85720">
              <w:rPr>
                <w:i/>
              </w:rPr>
              <w:t xml:space="preserve">Se va verifica </w:t>
            </w:r>
            <w:r>
              <w:rPr>
                <w:i/>
              </w:rPr>
              <w:t xml:space="preserve">dacă </w:t>
            </w:r>
            <w:r w:rsidRPr="00F25924">
              <w:rPr>
                <w:i/>
              </w:rPr>
              <w:t xml:space="preserve">Solicitantul </w:t>
            </w:r>
            <w:r>
              <w:rPr>
                <w:i/>
              </w:rPr>
              <w:t>respectă</w:t>
            </w:r>
            <w:r w:rsidRPr="00F25924">
              <w:rPr>
                <w:i/>
              </w:rPr>
              <w:t xml:space="preserve"> valoarea totală/proiect și rata sprijinului pentru fiecare tip de beneficiar</w:t>
            </w:r>
          </w:p>
        </w:tc>
      </w:tr>
    </w:tbl>
    <w:p w:rsidR="00F25924" w:rsidRPr="00F25924" w:rsidRDefault="00F25924" w:rsidP="00F25924">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respectă valoarea totală/proiect și rata sprijinului pentru fiecare tip de beneficiar, expertul bifează căsuţa corespunzătoare solicitantului şi căsuţa DA.  </w:t>
      </w:r>
    </w:p>
    <w:p w:rsidR="00F25924" w:rsidRPr="00F25924" w:rsidRDefault="00F25924" w:rsidP="00F25924">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Solicitantul nu respectă valoarea totală/proiect și rata sprijinului pentru fiecare tip de beneficiar</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w:t>
      </w:r>
      <w:r w:rsidR="00D06F81">
        <w:rPr>
          <w:b/>
        </w:rPr>
        <w:t>6</w:t>
      </w:r>
      <w:r w:rsidRPr="00F25924">
        <w:rPr>
          <w:b/>
        </w:rPr>
        <w:t>.</w:t>
      </w:r>
      <w:r w:rsidRPr="00F25924">
        <w:rPr>
          <w:b/>
          <w:i/>
        </w:rPr>
        <w:t xml:space="preserve"> </w:t>
      </w:r>
      <w:r w:rsidRPr="00F25924">
        <w:rPr>
          <w:b/>
        </w:rPr>
        <w:t>Investițiile trebuie să se încadreze în cel puțin una dintre acțiunile eligibile prevăzute prin măsură</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w:t>
            </w:r>
            <w:r w:rsidRPr="00F25924">
              <w:lastRenderedPageBreak/>
              <w:t xml:space="preserve">legislaţiei în vigoare </w:t>
            </w:r>
          </w:p>
          <w:p w:rsidR="006C6ADD" w:rsidRPr="00F25924" w:rsidRDefault="006C6ADD" w:rsidP="00F25924">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lastRenderedPageBreak/>
              <w:t xml:space="preserve">              </w:t>
            </w:r>
            <w:r w:rsidRPr="00F25924">
              <w:rPr>
                <w:i/>
              </w:rPr>
              <w:t>Se verifică dacă investițiile și serviciile se încadrează în cel puțin una dintre acțiunile eligibile prevăzute prin măsură:</w:t>
            </w:r>
          </w:p>
          <w:p w:rsidR="00D06F81" w:rsidRPr="00D06F81" w:rsidRDefault="00D06F81" w:rsidP="00D06F81">
            <w:pPr>
              <w:spacing w:line="240" w:lineRule="auto"/>
              <w:ind w:firstLine="0"/>
              <w:rPr>
                <w:i/>
              </w:rPr>
            </w:pPr>
            <w:r w:rsidRPr="00D06F81">
              <w:rPr>
                <w:i/>
              </w:rPr>
              <w:t>Servicii educaționale:</w:t>
            </w:r>
          </w:p>
          <w:p w:rsidR="00D06F81" w:rsidRPr="00D06F81" w:rsidRDefault="00D06F81" w:rsidP="00D06F81">
            <w:pPr>
              <w:pStyle w:val="ListParagraph"/>
              <w:numPr>
                <w:ilvl w:val="0"/>
                <w:numId w:val="38"/>
              </w:numPr>
              <w:spacing w:line="240" w:lineRule="auto"/>
              <w:ind w:left="720"/>
              <w:rPr>
                <w:i/>
              </w:rPr>
            </w:pPr>
            <w:r w:rsidRPr="00D06F81">
              <w:rPr>
                <w:i/>
              </w:rPr>
              <w:t>modernizare, reabilitare, amenajare, dotare unități de învățământ;</w:t>
            </w:r>
          </w:p>
          <w:p w:rsidR="00D06F81" w:rsidRPr="00D06F81" w:rsidRDefault="00D06F81" w:rsidP="00D06F81">
            <w:pPr>
              <w:pStyle w:val="ListParagraph"/>
              <w:numPr>
                <w:ilvl w:val="0"/>
                <w:numId w:val="38"/>
              </w:numPr>
              <w:spacing w:line="240" w:lineRule="auto"/>
              <w:ind w:left="720"/>
              <w:rPr>
                <w:i/>
              </w:rPr>
            </w:pPr>
            <w:r w:rsidRPr="00D06F81">
              <w:rPr>
                <w:i/>
              </w:rPr>
              <w:t>dotare biblioteci școlare;</w:t>
            </w:r>
          </w:p>
          <w:p w:rsidR="00D06F81" w:rsidRPr="00D06F81" w:rsidRDefault="00D06F81" w:rsidP="00D06F81">
            <w:pPr>
              <w:pStyle w:val="ListParagraph"/>
              <w:numPr>
                <w:ilvl w:val="0"/>
                <w:numId w:val="38"/>
              </w:numPr>
              <w:spacing w:line="240" w:lineRule="auto"/>
              <w:ind w:left="720"/>
              <w:rPr>
                <w:i/>
              </w:rPr>
            </w:pPr>
            <w:r w:rsidRPr="00D06F81">
              <w:rPr>
                <w:i/>
              </w:rPr>
              <w:lastRenderedPageBreak/>
              <w:t>dotare cu echipamente necesare implementării de programe extrașcolare;</w:t>
            </w:r>
          </w:p>
          <w:p w:rsidR="00D06F81" w:rsidRPr="00D06F81" w:rsidRDefault="00D06F81" w:rsidP="00D06F81">
            <w:pPr>
              <w:spacing w:line="240" w:lineRule="auto"/>
              <w:ind w:firstLine="0"/>
              <w:rPr>
                <w:i/>
              </w:rPr>
            </w:pPr>
            <w:r w:rsidRPr="00D06F81">
              <w:rPr>
                <w:i/>
              </w:rPr>
              <w:t>Servicii Medicale</w:t>
            </w:r>
          </w:p>
          <w:p w:rsidR="00D06F81" w:rsidRPr="00D06F81" w:rsidRDefault="00D06F81" w:rsidP="00D06F81">
            <w:pPr>
              <w:pStyle w:val="ListParagraph"/>
              <w:numPr>
                <w:ilvl w:val="0"/>
                <w:numId w:val="41"/>
              </w:numPr>
              <w:spacing w:line="240" w:lineRule="auto"/>
              <w:rPr>
                <w:i/>
              </w:rPr>
            </w:pPr>
            <w:r w:rsidRPr="00D06F81">
              <w:rPr>
                <w:i/>
              </w:rPr>
              <w:t>modernizare, reabilitare, amenajare, dotare unități sanitare publice;</w:t>
            </w:r>
          </w:p>
          <w:p w:rsidR="00D06F81" w:rsidRPr="00D06F81" w:rsidRDefault="00D06F81" w:rsidP="00D06F81">
            <w:pPr>
              <w:pStyle w:val="ListParagraph"/>
              <w:numPr>
                <w:ilvl w:val="0"/>
                <w:numId w:val="41"/>
              </w:numPr>
              <w:spacing w:line="240" w:lineRule="auto"/>
              <w:rPr>
                <w:i/>
              </w:rPr>
            </w:pPr>
            <w:r w:rsidRPr="00D06F81">
              <w:rPr>
                <w:i/>
              </w:rPr>
              <w:t>investiții în înființare, dotare centre medicale, puncte de lucru, etc. ;</w:t>
            </w:r>
          </w:p>
          <w:p w:rsidR="006C6ADD" w:rsidRPr="00AA598F" w:rsidRDefault="00D06F81" w:rsidP="00D06F81">
            <w:pPr>
              <w:pStyle w:val="ListParagraph"/>
              <w:numPr>
                <w:ilvl w:val="0"/>
                <w:numId w:val="41"/>
              </w:numPr>
              <w:spacing w:line="240" w:lineRule="auto"/>
            </w:pPr>
            <w:r w:rsidRPr="00D06F81">
              <w:rPr>
                <w:i/>
              </w:rPr>
              <w:t>dotare cu echipamente pentru screening, echipamente pentru campanii de sănătate.</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w:t>
      </w:r>
      <w:r w:rsidR="00D06F81">
        <w:rPr>
          <w:b/>
        </w:rPr>
        <w:t>7</w:t>
      </w:r>
      <w:r w:rsidRPr="00AA598F">
        <w:rPr>
          <w:b/>
        </w:rPr>
        <w:t xml:space="preserve"> Investiția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C92DD3" w:rsidRDefault="00C92DD3" w:rsidP="00C92DD3">
            <w:pPr>
              <w:pStyle w:val="ListParagraph"/>
              <w:numPr>
                <w:ilvl w:val="0"/>
                <w:numId w:val="39"/>
              </w:numPr>
              <w:spacing w:before="120" w:after="120" w:line="240" w:lineRule="auto"/>
              <w:rPr>
                <w:i/>
              </w:rPr>
            </w:pPr>
            <w:r w:rsidRPr="00C92DD3">
              <w:rPr>
                <w:i/>
              </w:rPr>
              <w:t xml:space="preserve">angajamentul de asigurare a cofinanțării, dacă </w:t>
            </w:r>
            <w:r w:rsidRPr="00C92DD3">
              <w:rPr>
                <w:i/>
              </w:rPr>
              <w:lastRenderedPageBreak/>
              <w:t>este cazul.</w:t>
            </w:r>
          </w:p>
          <w:p w:rsidR="00C92DD3" w:rsidRPr="00AA598F" w:rsidRDefault="00C92DD3" w:rsidP="00C92DD3">
            <w:pPr>
              <w:spacing w:before="120" w:after="120" w:line="240" w:lineRule="auto"/>
              <w:ind w:firstLine="0"/>
            </w:pPr>
          </w:p>
        </w:tc>
      </w:tr>
    </w:tbl>
    <w:p w:rsidR="006C6ADD" w:rsidRDefault="006C6ADD" w:rsidP="00C92DD3">
      <w:pPr>
        <w:shd w:val="clear" w:color="auto" w:fill="00FFFF"/>
        <w:spacing w:before="120" w:after="120" w:line="240" w:lineRule="auto"/>
        <w:ind w:firstLine="708"/>
        <w:rPr>
          <w:b/>
          <w:i/>
        </w:rPr>
      </w:pPr>
      <w:r w:rsidRPr="00AA598F">
        <w:rPr>
          <w:b/>
        </w:rPr>
        <w:lastRenderedPageBreak/>
        <w:t>EG</w:t>
      </w:r>
      <w:r w:rsidR="00D06F81">
        <w:rPr>
          <w:b/>
        </w:rPr>
        <w:t>8</w:t>
      </w:r>
      <w:r w:rsidRPr="00AA598F">
        <w:rPr>
          <w:b/>
        </w:rPr>
        <w:t xml:space="preserve"> Solicitantul trebuie să se angajeze că va asigura mentenanța investiției pe o perioadă de minimum 5 ani de la data ultimei pl</w:t>
      </w:r>
      <w:r w:rsidR="00C92DD3">
        <w:rPr>
          <w:b/>
        </w:rPr>
        <w:t>ă</w:t>
      </w:r>
      <w:r w:rsidRPr="00AA598F">
        <w:rPr>
          <w:b/>
        </w:rPr>
        <w:t>ţi</w:t>
      </w:r>
      <w:r w:rsidRPr="00AA598F">
        <w:rPr>
          <w:b/>
          <w:i/>
        </w:rPr>
        <w:t>.</w:t>
      </w:r>
    </w:p>
    <w:p w:rsidR="00C92DD3" w:rsidRPr="00AA598F" w:rsidRDefault="00C92DD3" w:rsidP="00C92DD3">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C6ADD"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6C6ADD"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6C6ADD" w:rsidRPr="00AA598F" w:rsidRDefault="006C6ADD" w:rsidP="00C92DD3">
            <w:pPr>
              <w:tabs>
                <w:tab w:val="left" w:pos="0"/>
                <w:tab w:val="left" w:pos="342"/>
                <w:tab w:val="center" w:pos="4680"/>
                <w:tab w:val="right" w:pos="9360"/>
              </w:tabs>
              <w:spacing w:before="120" w:after="120" w:line="240" w:lineRule="auto"/>
              <w:rPr>
                <w:b/>
              </w:rPr>
            </w:pPr>
            <w:r w:rsidRPr="00AA598F">
              <w:rPr>
                <w:b/>
              </w:rPr>
              <w:t>Documente verificate</w:t>
            </w:r>
          </w:p>
          <w:p w:rsidR="006C6ADD" w:rsidRPr="00AA598F" w:rsidRDefault="006C6ADD"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6C6ADD" w:rsidRPr="00AA598F" w:rsidRDefault="006C6ADD" w:rsidP="00C92DD3">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6C6ADD" w:rsidRPr="00C92DD3" w:rsidRDefault="00C92DD3" w:rsidP="00C92DD3">
            <w:pPr>
              <w:pStyle w:val="ListParagraph"/>
              <w:numPr>
                <w:ilvl w:val="0"/>
                <w:numId w:val="39"/>
              </w:numPr>
              <w:spacing w:before="120" w:after="120" w:line="240" w:lineRule="auto"/>
              <w:rPr>
                <w:i/>
              </w:rPr>
            </w:pPr>
            <w:r w:rsidRPr="00C92DD3">
              <w:rPr>
                <w:i/>
              </w:rPr>
              <w:t>angajamentul de asigurare a cofinanțării, dacă este cazul.</w:t>
            </w:r>
          </w:p>
        </w:tc>
      </w:tr>
    </w:tbl>
    <w:p w:rsidR="006C6ADD" w:rsidRPr="0053724F" w:rsidRDefault="006C6ADD" w:rsidP="006C6ADD">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6C6ADD" w:rsidRPr="00AA598F" w:rsidRDefault="006C6ADD" w:rsidP="0053724F">
      <w:pPr>
        <w:spacing w:before="120" w:after="120" w:line="240" w:lineRule="auto"/>
        <w:ind w:firstLine="0"/>
        <w:rPr>
          <w:b/>
        </w:rPr>
      </w:pPr>
    </w:p>
    <w:p w:rsidR="006C6ADD" w:rsidRPr="00AA598F" w:rsidRDefault="006C6ADD" w:rsidP="00D06F81">
      <w:pPr>
        <w:widowControl w:val="0"/>
        <w:tabs>
          <w:tab w:val="left" w:pos="800"/>
        </w:tabs>
        <w:autoSpaceDE w:val="0"/>
        <w:autoSpaceDN w:val="0"/>
        <w:adjustRightInd w:val="0"/>
        <w:spacing w:before="120" w:after="120" w:line="240" w:lineRule="auto"/>
        <w:ind w:firstLine="0"/>
        <w:rPr>
          <w:b/>
          <w:u w:val="single"/>
        </w:rPr>
      </w:pPr>
    </w:p>
    <w:p w:rsidR="006C6ADD" w:rsidRPr="00AA598F" w:rsidRDefault="006C6ADD" w:rsidP="0053724F">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sidR="0053724F">
        <w:rPr>
          <w:b/>
        </w:rPr>
        <w:t>12</w:t>
      </w:r>
      <w:r w:rsidRPr="00AA598F">
        <w:rPr>
          <w:b/>
        </w:rPr>
        <w:t xml:space="preserve"> Solicitantul investiţiilor trebuie să facă dovada proprietății terenului/ administrării în cazul domeniului public al statului</w:t>
      </w:r>
    </w:p>
    <w:p w:rsidR="006C6ADD" w:rsidRPr="00AA598F" w:rsidRDefault="006C6ADD" w:rsidP="006C6ADD">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6C6ADD" w:rsidRPr="0073741C" w:rsidTr="0053724F">
        <w:tc>
          <w:tcPr>
            <w:tcW w:w="2282" w:type="pct"/>
            <w:gridSpan w:val="2"/>
            <w:shd w:val="clear" w:color="auto" w:fill="31849B" w:themeFill="accent5" w:themeFillShade="BF"/>
            <w:vAlign w:val="center"/>
          </w:tcPr>
          <w:p w:rsidR="006C6ADD" w:rsidRPr="00AA598F" w:rsidRDefault="006C6ADD" w:rsidP="0053724F">
            <w:pPr>
              <w:ind w:firstLine="0"/>
              <w:jc w:val="center"/>
              <w:rPr>
                <w:rFonts w:cs="Calibri"/>
                <w:b/>
                <w:bCs/>
                <w:szCs w:val="24"/>
              </w:rPr>
            </w:pPr>
            <w:r w:rsidRPr="00AA598F">
              <w:rPr>
                <w:rFonts w:cs="Calibri"/>
                <w:b/>
                <w:bCs/>
                <w:szCs w:val="24"/>
              </w:rPr>
              <w:lastRenderedPageBreak/>
              <w:t>DOCUMENTE PREZENTATE</w:t>
            </w:r>
          </w:p>
        </w:tc>
        <w:tc>
          <w:tcPr>
            <w:tcW w:w="2718" w:type="pct"/>
            <w:shd w:val="clear" w:color="auto" w:fill="31849B" w:themeFill="accent5" w:themeFillShade="BF"/>
            <w:vAlign w:val="center"/>
          </w:tcPr>
          <w:p w:rsidR="006C6ADD" w:rsidRPr="00AA598F" w:rsidRDefault="006C6ADD" w:rsidP="0053724F">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gridBefore w:val="1"/>
          <w:wBefore w:w="10" w:type="pct"/>
        </w:trPr>
        <w:tc>
          <w:tcPr>
            <w:tcW w:w="2272" w:type="pct"/>
          </w:tcPr>
          <w:p w:rsidR="009F5717" w:rsidRDefault="009F5717" w:rsidP="009F5717">
            <w:pPr>
              <w:spacing w:after="0" w:line="240" w:lineRule="auto"/>
              <w:ind w:firstLine="0"/>
              <w:jc w:val="left"/>
              <w:rPr>
                <w:rFonts w:cs="Calibri"/>
                <w:color w:val="000000"/>
                <w:szCs w:val="24"/>
              </w:rPr>
            </w:pPr>
            <w:r w:rsidRPr="009F5717">
              <w:rPr>
                <w:rFonts w:cs="Calibri"/>
                <w:color w:val="000000"/>
                <w:szCs w:val="24"/>
              </w:rPr>
              <w:t>Inventarul bunurilor ce aparţin domeniului public al Comunei/</w:t>
            </w:r>
            <w:r>
              <w:rPr>
                <w:rFonts w:cs="Calibri"/>
                <w:color w:val="000000"/>
                <w:szCs w:val="24"/>
              </w:rPr>
              <w:t xml:space="preserve"> </w:t>
            </w:r>
            <w:r w:rsidRPr="009F5717">
              <w:rPr>
                <w:rFonts w:cs="Calibri"/>
                <w:color w:val="000000"/>
                <w:szCs w:val="24"/>
              </w:rPr>
              <w:t xml:space="preserve">comunelor,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 Avizul administratorului terenului aparţinând domeniului public, altul decat cel administrat de primărie (dacă este cazul), </w:t>
            </w:r>
          </w:p>
          <w:p w:rsidR="006C6ADD" w:rsidRPr="00AA598F" w:rsidRDefault="009F5717" w:rsidP="009F5717">
            <w:pPr>
              <w:spacing w:after="0" w:line="240" w:lineRule="auto"/>
              <w:ind w:firstLine="0"/>
              <w:jc w:val="left"/>
              <w:rPr>
                <w:rFonts w:cs="Calibri"/>
                <w:color w:val="000000"/>
                <w:szCs w:val="24"/>
              </w:rPr>
            </w:pPr>
            <w:r w:rsidRPr="009F5717">
              <w:rPr>
                <w:rFonts w:cs="Calibri"/>
                <w:color w:val="000000"/>
                <w:szCs w:val="24"/>
              </w:rPr>
              <w:t>Documente doveditoare de către ONG-uri privind dreptul de proprietate /administrare pe o perioadă de 10 ani, asupra bunurilor imobile la care se vor efectua lucrări, conform cererii de finanţare;</w:t>
            </w:r>
          </w:p>
        </w:tc>
        <w:tc>
          <w:tcPr>
            <w:tcW w:w="2718" w:type="pct"/>
          </w:tcPr>
          <w:p w:rsidR="006C6ADD" w:rsidRDefault="006C6ADD" w:rsidP="009F5717">
            <w:pPr>
              <w:spacing w:after="0" w:line="240" w:lineRule="auto"/>
              <w:rPr>
                <w:rFonts w:cs="Calibri"/>
                <w:bCs/>
                <w:i/>
                <w:szCs w:val="24"/>
                <w:lang w:val="es-ES"/>
              </w:rPr>
            </w:pPr>
            <w:r w:rsidRPr="009F5717">
              <w:rPr>
                <w:rFonts w:cs="Calibri"/>
                <w:i/>
                <w:szCs w:val="24"/>
                <w:lang w:val="it-IT"/>
              </w:rPr>
              <w:t xml:space="preserve">Expertul verifică în Inventarul </w:t>
            </w:r>
            <w:r w:rsidR="009F5717">
              <w:rPr>
                <w:rFonts w:cs="Calibri"/>
                <w:i/>
                <w:szCs w:val="24"/>
                <w:lang w:val="it-IT"/>
              </w:rPr>
              <w:t>bunurilor domeniului public dacă</w:t>
            </w:r>
            <w:r w:rsidRPr="009F5717">
              <w:rPr>
                <w:rFonts w:cs="Calibri"/>
                <w:i/>
                <w:szCs w:val="24"/>
                <w:lang w:val="it-IT"/>
              </w:rPr>
              <w:t xml:space="preserve"> </w:t>
            </w:r>
            <w:r w:rsidRPr="009F5717">
              <w:rPr>
                <w:rFonts w:cs="Calibri"/>
                <w:bCs/>
                <w:i/>
                <w:szCs w:val="24"/>
                <w:lang w:val="es-ES"/>
              </w:rPr>
              <w:t>terenul pe care se amplasează proiectul este înregistrat în inventarul bunurilor care apațin domeniului public.</w:t>
            </w:r>
          </w:p>
          <w:p w:rsidR="009F5717" w:rsidRPr="009F5717" w:rsidRDefault="009F5717" w:rsidP="009F5717">
            <w:pPr>
              <w:spacing w:after="0" w:line="240" w:lineRule="auto"/>
              <w:ind w:firstLine="0"/>
              <w:jc w:val="left"/>
              <w:rPr>
                <w:rFonts w:cs="Calibri"/>
                <w:i/>
                <w:color w:val="000000"/>
                <w:szCs w:val="24"/>
              </w:rPr>
            </w:pPr>
            <w:r>
              <w:rPr>
                <w:rFonts w:cs="Calibri"/>
                <w:color w:val="000000"/>
                <w:szCs w:val="24"/>
              </w:rPr>
              <w:t xml:space="preserve">          </w:t>
            </w:r>
            <w:r w:rsidRPr="009F5717">
              <w:rPr>
                <w:rFonts w:cs="Calibri"/>
                <w:i/>
                <w:color w:val="000000"/>
                <w:szCs w:val="24"/>
              </w:rPr>
              <w:t xml:space="preserve">Hotărârea Consiliului Local privind aprobarea modificărilor şi / sau completărilor la inventar, </w:t>
            </w:r>
          </w:p>
          <w:p w:rsidR="009F5717" w:rsidRPr="009F5717" w:rsidRDefault="009F5717" w:rsidP="009F5717">
            <w:pPr>
              <w:spacing w:after="0" w:line="240" w:lineRule="auto"/>
              <w:rPr>
                <w:rFonts w:cs="Calibri"/>
                <w:bCs/>
                <w:i/>
                <w:szCs w:val="24"/>
                <w:lang w:val="es-ES"/>
              </w:rPr>
            </w:pPr>
            <w:r w:rsidRPr="009F5717">
              <w:rPr>
                <w:rFonts w:cs="Calibri"/>
                <w:color w:val="000000"/>
                <w:szCs w:val="24"/>
              </w:rPr>
              <w:t xml:space="preserve"> </w:t>
            </w:r>
            <w:r w:rsidRPr="009F5717">
              <w:rPr>
                <w:rFonts w:cs="Calibri"/>
                <w:i/>
                <w:color w:val="000000"/>
                <w:szCs w:val="24"/>
              </w:rPr>
              <w:t>Avizul administratorului terenului aparţinând domeniului public, altul decat cel administrat de primărie (dacă este cazul),</w:t>
            </w:r>
          </w:p>
          <w:p w:rsidR="006C6ADD" w:rsidRPr="009F5717" w:rsidRDefault="006C6ADD" w:rsidP="00C92DD3">
            <w:pPr>
              <w:spacing w:after="0" w:line="240" w:lineRule="auto"/>
              <w:rPr>
                <w:rFonts w:eastAsia="Times New Roman" w:cs="Calibri"/>
                <w:i/>
                <w:szCs w:val="24"/>
                <w:lang w:eastAsia="fr-FR"/>
              </w:rPr>
            </w:pPr>
            <w:r w:rsidRPr="009F5717">
              <w:rPr>
                <w:rFonts w:eastAsia="Times New Roman" w:cs="Calibri"/>
                <w:i/>
                <w:szCs w:val="24"/>
                <w:lang w:eastAsia="fr-FR"/>
              </w:rPr>
              <w:t xml:space="preserve">Pentru ONG expertul verifică </w:t>
            </w:r>
            <w:r w:rsidRPr="009F5717">
              <w:rPr>
                <w:rFonts w:cs="Calibri"/>
                <w:i/>
                <w:szCs w:val="24"/>
              </w:rPr>
              <w:t xml:space="preserve"> </w:t>
            </w:r>
            <w:r w:rsidRPr="009F5717">
              <w:rPr>
                <w:rFonts w:eastAsia="Times New Roman" w:cs="Calibri"/>
                <w:i/>
                <w:szCs w:val="24"/>
                <w:lang w:eastAsia="fr-FR"/>
              </w:rPr>
              <w:t>actul de proprietate iar în cazul Contractului de concesiune/delegare a administrării bunului imobil perioada de delegare a administrarii bunului imobil (minim 10 ani).</w:t>
            </w:r>
          </w:p>
          <w:p w:rsidR="006C6ADD" w:rsidRPr="00AA598F" w:rsidRDefault="006C6ADD" w:rsidP="009F5717">
            <w:pPr>
              <w:spacing w:after="0" w:line="240" w:lineRule="auto"/>
              <w:rPr>
                <w:rFonts w:cs="Calibri"/>
                <w:szCs w:val="24"/>
              </w:rPr>
            </w:pPr>
          </w:p>
        </w:tc>
      </w:tr>
    </w:tbl>
    <w:p w:rsidR="006C6ADD" w:rsidRPr="009F5717" w:rsidRDefault="006C6ADD" w:rsidP="006C6ADD">
      <w:pPr>
        <w:spacing w:before="120" w:after="120" w:line="240" w:lineRule="auto"/>
        <w:rPr>
          <w:i/>
          <w:sz w:val="22"/>
        </w:rPr>
      </w:pPr>
      <w:r w:rsidRPr="009F5717">
        <w:rPr>
          <w:i/>
          <w:sz w:val="22"/>
        </w:rPr>
        <w:t xml:space="preserve">Dacă verificarea documentelor confirmă apartenenţa la domeniul public,  expertul bifează căsuţa din coloana </w:t>
      </w:r>
      <w:r w:rsidRPr="001B4917">
        <w:rPr>
          <w:b/>
          <w:i/>
          <w:sz w:val="22"/>
        </w:rPr>
        <w:t>DA</w:t>
      </w:r>
      <w:r w:rsidRPr="009F5717">
        <w:rPr>
          <w:i/>
          <w:sz w:val="22"/>
        </w:rPr>
        <w:t xml:space="preserve"> din fişa de verificare.  În caz contrar,</w:t>
      </w:r>
      <w:r w:rsidRPr="009F5717">
        <w:rPr>
          <w:b/>
          <w:i/>
          <w:sz w:val="22"/>
        </w:rPr>
        <w:t xml:space="preserve"> </w:t>
      </w:r>
      <w:r w:rsidRPr="009F5717">
        <w:rPr>
          <w:i/>
          <w:sz w:val="22"/>
        </w:rPr>
        <w:t>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6C6ADD" w:rsidRDefault="006C6ADD" w:rsidP="006C6ADD">
      <w:pPr>
        <w:spacing w:before="120" w:after="120" w:line="240" w:lineRule="auto"/>
        <w:rPr>
          <w:b/>
          <w:i/>
        </w:rPr>
      </w:pPr>
    </w:p>
    <w:p w:rsidR="001B4917" w:rsidRPr="00AA598F" w:rsidRDefault="001B4917" w:rsidP="001B4917">
      <w:pPr>
        <w:spacing w:before="120" w:after="120" w:line="240" w:lineRule="auto"/>
        <w:rPr>
          <w:b/>
          <w:i/>
        </w:rPr>
      </w:pPr>
      <w:r w:rsidRPr="00AA598F">
        <w:rPr>
          <w:b/>
          <w:i/>
        </w:rPr>
        <w:t>EG</w:t>
      </w:r>
      <w:r>
        <w:rPr>
          <w:b/>
        </w:rPr>
        <w:t>10</w:t>
      </w:r>
      <w:r w:rsidRPr="00AA598F">
        <w:rPr>
          <w:b/>
        </w:rPr>
        <w:t xml:space="preserve"> Investiția trebuie să respecte Planul Urbanistic General în vigoare </w:t>
      </w:r>
    </w:p>
    <w:p w:rsidR="001B4917" w:rsidRPr="00AA598F" w:rsidRDefault="001B4917" w:rsidP="001B4917">
      <w:pPr>
        <w:spacing w:before="120" w:after="120" w:line="240" w:lineRule="auto"/>
        <w:rPr>
          <w:i/>
        </w:rPr>
      </w:pPr>
      <w:r w:rsidRPr="00AA598F">
        <w:rPr>
          <w:i/>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8"/>
        <w:gridCol w:w="4814"/>
      </w:tblGrid>
      <w:tr w:rsidR="001B4917" w:rsidRPr="006723F4" w:rsidTr="001B4917">
        <w:tc>
          <w:tcPr>
            <w:tcW w:w="477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B4917" w:rsidRPr="001B4917" w:rsidRDefault="001B4917" w:rsidP="001B4917">
            <w:pPr>
              <w:spacing w:before="120" w:after="120" w:line="240" w:lineRule="auto"/>
              <w:jc w:val="center"/>
              <w:rPr>
                <w:b/>
              </w:rPr>
            </w:pPr>
            <w:r w:rsidRPr="001B4917">
              <w:rPr>
                <w:b/>
              </w:rPr>
              <w:t>DOCUMENTE PREZENTATE</w:t>
            </w:r>
          </w:p>
        </w:tc>
        <w:tc>
          <w:tcPr>
            <w:tcW w:w="518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B4917" w:rsidRPr="001B4917" w:rsidRDefault="001B4917" w:rsidP="001B4917">
            <w:pPr>
              <w:spacing w:before="120" w:after="120" w:line="240" w:lineRule="auto"/>
              <w:ind w:firstLine="0"/>
              <w:jc w:val="center"/>
              <w:rPr>
                <w:b/>
              </w:rPr>
            </w:pPr>
            <w:r w:rsidRPr="001B4917">
              <w:rPr>
                <w:b/>
              </w:rPr>
              <w:t>PUNCTE DE VERIFICAT ÎN CADRUL DOCUMENTELOR PREZENTATE</w:t>
            </w:r>
          </w:p>
        </w:tc>
      </w:tr>
      <w:tr w:rsidR="001B4917" w:rsidRPr="006723F4" w:rsidTr="00A67052">
        <w:tc>
          <w:tcPr>
            <w:tcW w:w="4775" w:type="dxa"/>
            <w:tcBorders>
              <w:top w:val="single" w:sz="4" w:space="0" w:color="auto"/>
              <w:left w:val="single" w:sz="4" w:space="0" w:color="auto"/>
              <w:bottom w:val="single" w:sz="4" w:space="0" w:color="auto"/>
              <w:right w:val="single" w:sz="4" w:space="0" w:color="auto"/>
            </w:tcBorders>
            <w:hideMark/>
          </w:tcPr>
          <w:p w:rsidR="001B4917" w:rsidRPr="00AA598F" w:rsidRDefault="001B4917" w:rsidP="00A67052">
            <w:pPr>
              <w:widowControl w:val="0"/>
              <w:tabs>
                <w:tab w:val="left" w:pos="800"/>
              </w:tabs>
              <w:autoSpaceDE w:val="0"/>
              <w:autoSpaceDN w:val="0"/>
              <w:adjustRightInd w:val="0"/>
              <w:spacing w:before="120" w:after="120" w:line="240" w:lineRule="auto"/>
            </w:pPr>
            <w:r w:rsidRPr="00AA598F">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1B4917" w:rsidRPr="001B4917" w:rsidRDefault="001B4917" w:rsidP="00A67052">
            <w:pPr>
              <w:widowControl w:val="0"/>
              <w:pBdr>
                <w:left w:val="single" w:sz="8" w:space="0" w:color="auto"/>
              </w:pBdr>
              <w:tabs>
                <w:tab w:val="left" w:pos="-5"/>
                <w:tab w:val="left" w:pos="800"/>
              </w:tabs>
              <w:autoSpaceDE w:val="0"/>
              <w:autoSpaceDN w:val="0"/>
              <w:adjustRightInd w:val="0"/>
              <w:spacing w:before="120" w:after="120" w:line="240" w:lineRule="auto"/>
              <w:rPr>
                <w:i/>
              </w:rPr>
            </w:pPr>
            <w:r w:rsidRPr="001B4917">
              <w:rPr>
                <w:i/>
              </w:rPr>
              <w:t xml:space="preserve">Expertul verifică în baza informaţiilor din Certificatului de Urbanism, valabil la data depunerii Cererii de finantare, dacă investiţia respectă Planul Urbanistic General </w:t>
            </w:r>
          </w:p>
          <w:p w:rsidR="001B4917" w:rsidRDefault="001B4917" w:rsidP="001B4917">
            <w:pPr>
              <w:widowControl w:val="0"/>
              <w:pBdr>
                <w:left w:val="single" w:sz="8" w:space="0" w:color="auto"/>
              </w:pBdr>
              <w:tabs>
                <w:tab w:val="left" w:pos="0"/>
                <w:tab w:val="left" w:pos="800"/>
              </w:tabs>
              <w:autoSpaceDE w:val="0"/>
              <w:autoSpaceDN w:val="0"/>
              <w:adjustRightInd w:val="0"/>
              <w:spacing w:before="120" w:after="120" w:line="240" w:lineRule="auto"/>
              <w:rPr>
                <w:i/>
              </w:rPr>
            </w:pPr>
            <w:r>
              <w:rPr>
                <w:i/>
              </w:rPr>
              <w:t>Expertul verifica dacă:</w:t>
            </w:r>
          </w:p>
          <w:p w:rsidR="001B4917" w:rsidRPr="001B4917" w:rsidRDefault="001B4917" w:rsidP="001B4917">
            <w:pPr>
              <w:widowControl w:val="0"/>
              <w:pBdr>
                <w:left w:val="single" w:sz="8" w:space="0" w:color="auto"/>
              </w:pBdr>
              <w:tabs>
                <w:tab w:val="left" w:pos="0"/>
                <w:tab w:val="left" w:pos="800"/>
              </w:tabs>
              <w:autoSpaceDE w:val="0"/>
              <w:autoSpaceDN w:val="0"/>
              <w:adjustRightInd w:val="0"/>
              <w:spacing w:before="120" w:after="120" w:line="240" w:lineRule="auto"/>
              <w:ind w:firstLine="0"/>
              <w:rPr>
                <w:i/>
              </w:rPr>
            </w:pPr>
            <w:r>
              <w:rPr>
                <w:i/>
              </w:rPr>
              <w:t>- i</w:t>
            </w:r>
            <w:r w:rsidRPr="001B4917">
              <w:rPr>
                <w:i/>
              </w:rPr>
              <w:t>nvestiția  respectă toate specificațiile din Certificatul de Urbanism eliberat în temeiul reglementărilor Documentației de urbanism faza PUG:</w:t>
            </w:r>
          </w:p>
          <w:p w:rsidR="001B4917" w:rsidRPr="001B4917" w:rsidRDefault="001B4917" w:rsidP="00A67052">
            <w:pPr>
              <w:widowControl w:val="0"/>
              <w:pBdr>
                <w:left w:val="single" w:sz="8" w:space="0" w:color="auto"/>
              </w:pBdr>
              <w:tabs>
                <w:tab w:val="left" w:pos="0"/>
                <w:tab w:val="left" w:pos="800"/>
              </w:tabs>
              <w:autoSpaceDE w:val="0"/>
              <w:autoSpaceDN w:val="0"/>
              <w:adjustRightInd w:val="0"/>
              <w:spacing w:before="120" w:after="120" w:line="240" w:lineRule="auto"/>
              <w:rPr>
                <w:i/>
              </w:rPr>
            </w:pPr>
            <w:r w:rsidRPr="001B4917">
              <w:rPr>
                <w:i/>
              </w:rPr>
              <w:t>sau</w:t>
            </w:r>
          </w:p>
          <w:p w:rsidR="001B4917" w:rsidRPr="00AA598F" w:rsidRDefault="001B4917" w:rsidP="001B4917">
            <w:pPr>
              <w:pStyle w:val="ListParagraph"/>
              <w:widowControl w:val="0"/>
              <w:pBdr>
                <w:left w:val="single" w:sz="8" w:space="0" w:color="auto"/>
              </w:pBdr>
              <w:tabs>
                <w:tab w:val="left" w:pos="0"/>
                <w:tab w:val="left" w:pos="800"/>
              </w:tabs>
              <w:autoSpaceDE w:val="0"/>
              <w:autoSpaceDN w:val="0"/>
              <w:adjustRightInd w:val="0"/>
              <w:spacing w:before="120" w:after="120" w:line="240" w:lineRule="auto"/>
              <w:ind w:left="0" w:firstLine="0"/>
              <w:rPr>
                <w:color w:val="000000"/>
              </w:rPr>
            </w:pPr>
            <w:r>
              <w:rPr>
                <w:i/>
              </w:rPr>
              <w:t xml:space="preserve">- </w:t>
            </w:r>
            <w:r w:rsidRPr="001B4917">
              <w:rPr>
                <w:i/>
              </w:rPr>
              <w:t xml:space="preserve">în situația în care investiția propusă prin proiect nu se regăsește în PUG, solicitantul va depune Certificatul de Urbanism eliberat în temeiul reglementărilor Documentației de </w:t>
            </w:r>
            <w:r w:rsidRPr="001B4917">
              <w:rPr>
                <w:i/>
              </w:rPr>
              <w:lastRenderedPageBreak/>
              <w:t>urbanism faza PUZ.</w:t>
            </w:r>
            <w:r w:rsidRPr="00AA598F">
              <w:t xml:space="preserve"> </w:t>
            </w:r>
          </w:p>
        </w:tc>
      </w:tr>
    </w:tbl>
    <w:p w:rsidR="001B4917" w:rsidRPr="001B4917" w:rsidRDefault="001B4917" w:rsidP="001B4917">
      <w:pPr>
        <w:widowControl w:val="0"/>
        <w:tabs>
          <w:tab w:val="left" w:pos="800"/>
        </w:tabs>
        <w:autoSpaceDE w:val="0"/>
        <w:autoSpaceDN w:val="0"/>
        <w:adjustRightInd w:val="0"/>
        <w:spacing w:before="120" w:after="120" w:line="240" w:lineRule="auto"/>
        <w:rPr>
          <w:i/>
          <w:sz w:val="22"/>
        </w:rPr>
      </w:pPr>
      <w:r w:rsidRPr="001B4917">
        <w:rPr>
          <w:i/>
          <w:sz w:val="22"/>
        </w:rPr>
        <w:lastRenderedPageBreak/>
        <w:t>Dacă verificarea documentelor confirmă faptul ca investiția respect</w:t>
      </w:r>
      <w:r>
        <w:rPr>
          <w:i/>
          <w:sz w:val="22"/>
        </w:rPr>
        <w:t>ă</w:t>
      </w:r>
      <w:r w:rsidRPr="001B4917">
        <w:rPr>
          <w:i/>
          <w:sz w:val="22"/>
        </w:rPr>
        <w:t xml:space="preserve">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1B4917" w:rsidRPr="00AA598F" w:rsidRDefault="001B4917"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w:t>
            </w:r>
            <w:r w:rsidRPr="00AA598F">
              <w:rPr>
                <w:rFonts w:cs="Calibri"/>
                <w:szCs w:val="24"/>
                <w:lang w:eastAsia="fr-FR"/>
              </w:rPr>
              <w:lastRenderedPageBreak/>
              <w:t>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 E3.4L.</w:t>
      </w:r>
    </w:p>
    <w:p w:rsidR="006C6ADD" w:rsidRPr="00AA598F" w:rsidRDefault="006C6ADD" w:rsidP="006C6ADD">
      <w:pPr>
        <w:spacing w:before="120" w:after="120" w:line="240" w:lineRule="auto"/>
      </w:pPr>
      <w:r w:rsidRPr="00AA598F">
        <w:t>Prin transmiterea formularului E3.4L de către solicitant cu bugetul corectat , expertul va modifica bugetul în Fișa E1.2L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prin formularul E3.4L,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prin formularul E3.4L,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lastRenderedPageBreak/>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 xml:space="preserve">(acele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w:t>
      </w:r>
      <w:r w:rsidRPr="009F5717">
        <w:rPr>
          <w:i/>
        </w:rPr>
        <w:lastRenderedPageBreak/>
        <w:t>naţională)</w:t>
      </w:r>
      <w:r w:rsidRPr="00AA598F">
        <w:t xml:space="preserve"> </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E3.4L de către solicitant cu bugetul corectat, expertul completează bugetul din fișa E1.2L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E3.4L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lastRenderedPageBreak/>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1. Prețurile utilizate la întocmirea devizelor se încadrează în prevederile                                   H.G. nr. 363/2010 cu completările şi modificările ulterioare ?</w:t>
      </w:r>
      <w:bookmarkEnd w:id="3"/>
    </w:p>
    <w:p w:rsidR="006C6ADD" w:rsidRPr="00AA598F" w:rsidRDefault="006C6ADD" w:rsidP="006C6ADD">
      <w:pPr>
        <w:keepNext/>
        <w:keepLines/>
        <w:shd w:val="clear" w:color="auto" w:fill="FFFFFF"/>
        <w:spacing w:before="120" w:after="120" w:line="240" w:lineRule="auto"/>
      </w:pPr>
      <w:bookmarkStart w:id="4"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lastRenderedPageBreak/>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5" w:name="_Toc487029158"/>
                  <w:r w:rsidRPr="00AA598F">
                    <w:rPr>
                      <w:b/>
                    </w:rPr>
                    <w:t>Plan Financiar Totalizator</w:t>
                  </w:r>
                  <w:bookmarkEnd w:id="5"/>
                  <w:r w:rsidRPr="00AA598F">
                    <w:rPr>
                      <w:b/>
                    </w:rPr>
                    <w:t xml:space="preserve"> </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lastRenderedPageBreak/>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6C6ADD" w:rsidRPr="00AA598F" w:rsidRDefault="006C6ADD" w:rsidP="006C6ADD">
      <w:pPr>
        <w:tabs>
          <w:tab w:val="left" w:pos="0"/>
        </w:tabs>
        <w:spacing w:before="120" w:after="120" w:line="240" w:lineRule="auto"/>
      </w:pPr>
      <w:r w:rsidRPr="00AA598F">
        <w:t>Prin transmiterea formularului E3.4L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67" w:rsidRDefault="006A4F67" w:rsidP="0079694C">
      <w:pPr>
        <w:spacing w:after="0" w:line="240" w:lineRule="auto"/>
      </w:pPr>
      <w:r>
        <w:separator/>
      </w:r>
    </w:p>
  </w:endnote>
  <w:endnote w:type="continuationSeparator" w:id="0">
    <w:p w:rsidR="006A4F67" w:rsidRDefault="006A4F67"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altName w:val="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D06F81" w:rsidRDefault="00D06F81">
        <w:pPr>
          <w:pStyle w:val="Footer"/>
          <w:jc w:val="center"/>
        </w:pPr>
        <w:r>
          <w:fldChar w:fldCharType="begin"/>
        </w:r>
        <w:r>
          <w:instrText xml:space="preserve"> PAGE   \* MERGEFORMAT </w:instrText>
        </w:r>
        <w:r>
          <w:fldChar w:fldCharType="separate"/>
        </w:r>
        <w:r w:rsidR="00521765">
          <w:rPr>
            <w:noProof/>
          </w:rPr>
          <w:t>15</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D06F81" w:rsidTr="009E1C72">
      <w:tc>
        <w:tcPr>
          <w:tcW w:w="8461" w:type="dxa"/>
        </w:tcPr>
        <w:p w:rsidR="00D06F81" w:rsidRDefault="00D06F81" w:rsidP="009E1C72">
          <w:pPr>
            <w:pStyle w:val="Footer"/>
          </w:pPr>
        </w:p>
        <w:p w:rsidR="00D06F81" w:rsidRDefault="00D06F81"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D06F81" w:rsidRDefault="00D06F81" w:rsidP="009E1C72">
          <w:pPr>
            <w:pStyle w:val="Footer"/>
          </w:pPr>
        </w:p>
      </w:tc>
      <w:tc>
        <w:tcPr>
          <w:tcW w:w="1746" w:type="dxa"/>
        </w:tcPr>
        <w:p w:rsidR="00D06F81" w:rsidRDefault="00D06F81"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06F81" w:rsidRDefault="00D06F81"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D06F81" w:rsidRDefault="00D06F81">
        <w:pPr>
          <w:pStyle w:val="Footer"/>
          <w:jc w:val="center"/>
        </w:pPr>
        <w:r>
          <w:fldChar w:fldCharType="begin"/>
        </w:r>
        <w:r>
          <w:instrText xml:space="preserve"> PAGE   \* MERGEFORMAT </w:instrText>
        </w:r>
        <w:r>
          <w:fldChar w:fldCharType="separate"/>
        </w:r>
        <w:r w:rsidR="00521765">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D06F81" w:rsidTr="009E1C72">
      <w:tc>
        <w:tcPr>
          <w:tcW w:w="8461" w:type="dxa"/>
        </w:tcPr>
        <w:p w:rsidR="00D06F81" w:rsidRDefault="00D06F81" w:rsidP="009E1C72">
          <w:pPr>
            <w:pStyle w:val="Footer"/>
          </w:pPr>
        </w:p>
        <w:p w:rsidR="00D06F81" w:rsidRDefault="00D06F81"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D06F81" w:rsidRDefault="00D06F81" w:rsidP="009E1C72">
          <w:pPr>
            <w:pStyle w:val="Footer"/>
          </w:pPr>
        </w:p>
      </w:tc>
      <w:tc>
        <w:tcPr>
          <w:tcW w:w="1746" w:type="dxa"/>
        </w:tcPr>
        <w:p w:rsidR="00D06F81" w:rsidRDefault="00D06F81"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06F81" w:rsidRDefault="00D06F81"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D06F81" w:rsidRDefault="00D06F81">
        <w:pPr>
          <w:pStyle w:val="Footer"/>
          <w:jc w:val="center"/>
        </w:pPr>
        <w:r>
          <w:fldChar w:fldCharType="begin"/>
        </w:r>
        <w:r>
          <w:instrText xml:space="preserve"> PAGE   \* MERGEFORMAT </w:instrText>
        </w:r>
        <w:r>
          <w:fldChar w:fldCharType="separate"/>
        </w:r>
        <w:r w:rsidR="00521765">
          <w:rPr>
            <w:noProof/>
          </w:rPr>
          <w:t>22</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D06F81" w:rsidTr="006D52C9">
      <w:trPr>
        <w:trHeight w:val="1428"/>
      </w:trPr>
      <w:tc>
        <w:tcPr>
          <w:tcW w:w="8610" w:type="dxa"/>
        </w:tcPr>
        <w:p w:rsidR="00D06F81" w:rsidRDefault="00D06F81" w:rsidP="003E27C3">
          <w:pPr>
            <w:pStyle w:val="Footer"/>
          </w:pPr>
        </w:p>
        <w:p w:rsidR="00D06F81" w:rsidRDefault="00D06F81"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D06F81" w:rsidRDefault="00D06F81"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06F81" w:rsidRDefault="00D06F81"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67" w:rsidRDefault="006A4F67" w:rsidP="0079694C">
      <w:pPr>
        <w:spacing w:after="0" w:line="240" w:lineRule="auto"/>
      </w:pPr>
      <w:r>
        <w:separator/>
      </w:r>
    </w:p>
  </w:footnote>
  <w:footnote w:type="continuationSeparator" w:id="0">
    <w:p w:rsidR="006A4F67" w:rsidRDefault="006A4F67"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06F81" w:rsidTr="009E1C72">
      <w:trPr>
        <w:trHeight w:val="76"/>
        <w:jc w:val="center"/>
      </w:trPr>
      <w:tc>
        <w:tcPr>
          <w:tcW w:w="1884" w:type="dxa"/>
        </w:tcPr>
        <w:p w:rsidR="00D06F81" w:rsidRDefault="00D06F81"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06F81" w:rsidRPr="00032565" w:rsidRDefault="00D06F81"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D06F81" w:rsidRDefault="00D06F81" w:rsidP="009E1C72">
          <w:pPr>
            <w:pStyle w:val="Header"/>
            <w:rPr>
              <w:b/>
              <w:noProof/>
              <w:color w:val="32643C"/>
              <w:szCs w:val="24"/>
            </w:rPr>
          </w:pPr>
        </w:p>
        <w:p w:rsidR="00D06F81" w:rsidRPr="009239CC" w:rsidRDefault="00D06F81"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06F81" w:rsidRPr="009239CC" w:rsidRDefault="00D06F81"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06F81" w:rsidRPr="00431994" w:rsidRDefault="00D06F81"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D06F81" w:rsidRDefault="00D06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06F81" w:rsidTr="009E1C72">
      <w:trPr>
        <w:trHeight w:val="76"/>
        <w:jc w:val="center"/>
      </w:trPr>
      <w:tc>
        <w:tcPr>
          <w:tcW w:w="1884" w:type="dxa"/>
        </w:tcPr>
        <w:p w:rsidR="00D06F81" w:rsidRDefault="00D06F81"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06F81" w:rsidRPr="00032565" w:rsidRDefault="00D06F81"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D06F81" w:rsidRDefault="00D06F81" w:rsidP="009E1C72">
          <w:pPr>
            <w:pStyle w:val="Header"/>
            <w:rPr>
              <w:b/>
              <w:noProof/>
              <w:color w:val="32643C"/>
              <w:szCs w:val="24"/>
            </w:rPr>
          </w:pPr>
        </w:p>
        <w:p w:rsidR="00D06F81" w:rsidRPr="009239CC" w:rsidRDefault="00D06F81"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06F81" w:rsidRPr="009239CC" w:rsidRDefault="00D06F81"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06F81" w:rsidRPr="00431994" w:rsidRDefault="00D06F81"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D06F81" w:rsidRDefault="00D06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D06F81"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06F81" w:rsidTr="003E27C3">
            <w:trPr>
              <w:trHeight w:val="76"/>
              <w:jc w:val="center"/>
            </w:trPr>
            <w:tc>
              <w:tcPr>
                <w:tcW w:w="1884" w:type="dxa"/>
              </w:tcPr>
              <w:p w:rsidR="00D06F81" w:rsidRDefault="00D06F81"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06F81" w:rsidRPr="00032565" w:rsidRDefault="00D06F81"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D06F81" w:rsidRDefault="00D06F81" w:rsidP="003E27C3">
                <w:pPr>
                  <w:pStyle w:val="Header"/>
                  <w:rPr>
                    <w:b/>
                    <w:noProof/>
                    <w:color w:val="32643C"/>
                    <w:szCs w:val="24"/>
                  </w:rPr>
                </w:pPr>
              </w:p>
              <w:p w:rsidR="00D06F81" w:rsidRPr="009239CC" w:rsidRDefault="00D06F81"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06F81" w:rsidRPr="009239CC" w:rsidRDefault="00D06F81"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06F81" w:rsidRPr="00431994" w:rsidRDefault="00D06F81"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D06F81" w:rsidRDefault="00D06F81" w:rsidP="0022247C">
          <w:pPr>
            <w:pStyle w:val="Header"/>
            <w:spacing w:after="160"/>
            <w:ind w:firstLine="0"/>
            <w:rPr>
              <w:b/>
              <w:noProof/>
              <w:color w:val="32643C"/>
              <w:szCs w:val="24"/>
            </w:rPr>
          </w:pPr>
        </w:p>
      </w:tc>
      <w:tc>
        <w:tcPr>
          <w:tcW w:w="5315" w:type="dxa"/>
        </w:tcPr>
        <w:p w:rsidR="00D06F81" w:rsidRPr="00431994" w:rsidRDefault="00D06F81" w:rsidP="0022247C">
          <w:pPr>
            <w:pStyle w:val="Header"/>
            <w:rPr>
              <w:noProof/>
              <w:color w:val="32643C"/>
              <w:szCs w:val="24"/>
            </w:rPr>
          </w:pPr>
        </w:p>
      </w:tc>
    </w:tr>
  </w:tbl>
  <w:p w:rsidR="00D06F81" w:rsidRDefault="00D06F81"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76A70EA"/>
    <w:multiLevelType w:val="hybridMultilevel"/>
    <w:tmpl w:val="3BDAAB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D610257"/>
    <w:multiLevelType w:val="hybridMultilevel"/>
    <w:tmpl w:val="C04CBDB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6">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7">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3"/>
  </w:num>
  <w:num w:numId="4">
    <w:abstractNumId w:val="20"/>
  </w:num>
  <w:num w:numId="5">
    <w:abstractNumId w:val="10"/>
  </w:num>
  <w:num w:numId="6">
    <w:abstractNumId w:val="34"/>
  </w:num>
  <w:num w:numId="7">
    <w:abstractNumId w:val="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3"/>
  </w:num>
  <w:num w:numId="16">
    <w:abstractNumId w:val="3"/>
  </w:num>
  <w:num w:numId="17">
    <w:abstractNumId w:val="35"/>
  </w:num>
  <w:num w:numId="18">
    <w:abstractNumId w:val="36"/>
  </w:num>
  <w:num w:numId="19">
    <w:abstractNumId w:val="9"/>
  </w:num>
  <w:num w:numId="20">
    <w:abstractNumId w:val="28"/>
  </w:num>
  <w:num w:numId="21">
    <w:abstractNumId w:val="15"/>
  </w:num>
  <w:num w:numId="22">
    <w:abstractNumId w:val="16"/>
  </w:num>
  <w:num w:numId="23">
    <w:abstractNumId w:val="26"/>
  </w:num>
  <w:num w:numId="24">
    <w:abstractNumId w:val="5"/>
  </w:num>
  <w:num w:numId="25">
    <w:abstractNumId w:val="25"/>
  </w:num>
  <w:num w:numId="26">
    <w:abstractNumId w:val="2"/>
  </w:num>
  <w:num w:numId="27">
    <w:abstractNumId w:val="17"/>
  </w:num>
  <w:num w:numId="28">
    <w:abstractNumId w:val="32"/>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0"/>
  </w:num>
  <w:num w:numId="36">
    <w:abstractNumId w:val="12"/>
  </w:num>
  <w:num w:numId="37">
    <w:abstractNumId w:val="37"/>
  </w:num>
  <w:num w:numId="38">
    <w:abstractNumId w:val="0"/>
  </w:num>
  <w:num w:numId="39">
    <w:abstractNumId w:val="1"/>
  </w:num>
  <w:num w:numId="40">
    <w:abstractNumId w:val="21"/>
  </w:num>
  <w:num w:numId="4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9631D"/>
    <w:rsid w:val="000B1D8E"/>
    <w:rsid w:val="000B2BAC"/>
    <w:rsid w:val="000B443C"/>
    <w:rsid w:val="000B45FC"/>
    <w:rsid w:val="000D48D3"/>
    <w:rsid w:val="00120B18"/>
    <w:rsid w:val="001302A1"/>
    <w:rsid w:val="00151B60"/>
    <w:rsid w:val="0015431E"/>
    <w:rsid w:val="00165C21"/>
    <w:rsid w:val="00177ACE"/>
    <w:rsid w:val="00186BFE"/>
    <w:rsid w:val="001B4917"/>
    <w:rsid w:val="001B5F92"/>
    <w:rsid w:val="001D7DA2"/>
    <w:rsid w:val="001E2B0C"/>
    <w:rsid w:val="001F1DAB"/>
    <w:rsid w:val="001F79A4"/>
    <w:rsid w:val="0021260E"/>
    <w:rsid w:val="0022247C"/>
    <w:rsid w:val="00233195"/>
    <w:rsid w:val="0024402A"/>
    <w:rsid w:val="002747A8"/>
    <w:rsid w:val="00293D26"/>
    <w:rsid w:val="002B04DE"/>
    <w:rsid w:val="002C0C51"/>
    <w:rsid w:val="002C1488"/>
    <w:rsid w:val="002C7194"/>
    <w:rsid w:val="002D47B4"/>
    <w:rsid w:val="002E031C"/>
    <w:rsid w:val="002E1238"/>
    <w:rsid w:val="003206FE"/>
    <w:rsid w:val="00337E63"/>
    <w:rsid w:val="003734A3"/>
    <w:rsid w:val="003E27C3"/>
    <w:rsid w:val="003E4532"/>
    <w:rsid w:val="003F35E0"/>
    <w:rsid w:val="003F4D9C"/>
    <w:rsid w:val="004124B8"/>
    <w:rsid w:val="00416737"/>
    <w:rsid w:val="0042224B"/>
    <w:rsid w:val="00447ACC"/>
    <w:rsid w:val="00491689"/>
    <w:rsid w:val="004A52EE"/>
    <w:rsid w:val="004B3034"/>
    <w:rsid w:val="004F2E19"/>
    <w:rsid w:val="004F7D23"/>
    <w:rsid w:val="00521765"/>
    <w:rsid w:val="005358A6"/>
    <w:rsid w:val="0053724F"/>
    <w:rsid w:val="00541CDC"/>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A4F67"/>
    <w:rsid w:val="006B218F"/>
    <w:rsid w:val="006C4713"/>
    <w:rsid w:val="006C5D67"/>
    <w:rsid w:val="006C6ADD"/>
    <w:rsid w:val="006D4736"/>
    <w:rsid w:val="006D4941"/>
    <w:rsid w:val="006D52C9"/>
    <w:rsid w:val="00723FF0"/>
    <w:rsid w:val="007341E1"/>
    <w:rsid w:val="0073709F"/>
    <w:rsid w:val="0075678A"/>
    <w:rsid w:val="007923B3"/>
    <w:rsid w:val="0079694C"/>
    <w:rsid w:val="007C176F"/>
    <w:rsid w:val="007E4D2A"/>
    <w:rsid w:val="007E5EA3"/>
    <w:rsid w:val="00811158"/>
    <w:rsid w:val="008641E5"/>
    <w:rsid w:val="008730E7"/>
    <w:rsid w:val="008C2881"/>
    <w:rsid w:val="008C64E2"/>
    <w:rsid w:val="008F21D6"/>
    <w:rsid w:val="00912536"/>
    <w:rsid w:val="00966DF6"/>
    <w:rsid w:val="009C5157"/>
    <w:rsid w:val="009E0E40"/>
    <w:rsid w:val="009E1C72"/>
    <w:rsid w:val="009E3B2C"/>
    <w:rsid w:val="009F5717"/>
    <w:rsid w:val="00A0492B"/>
    <w:rsid w:val="00A054B3"/>
    <w:rsid w:val="00A247E7"/>
    <w:rsid w:val="00A374D8"/>
    <w:rsid w:val="00AA54B7"/>
    <w:rsid w:val="00AD29CD"/>
    <w:rsid w:val="00AE1DFE"/>
    <w:rsid w:val="00AE53C7"/>
    <w:rsid w:val="00B1667E"/>
    <w:rsid w:val="00B57F96"/>
    <w:rsid w:val="00B87B8E"/>
    <w:rsid w:val="00B92F7A"/>
    <w:rsid w:val="00BB7266"/>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06F81"/>
    <w:rsid w:val="00D13922"/>
    <w:rsid w:val="00D14148"/>
    <w:rsid w:val="00D63154"/>
    <w:rsid w:val="00D662A0"/>
    <w:rsid w:val="00D67021"/>
    <w:rsid w:val="00DA456E"/>
    <w:rsid w:val="00DA649E"/>
    <w:rsid w:val="00DF7D6C"/>
    <w:rsid w:val="00E27CC1"/>
    <w:rsid w:val="00E30A38"/>
    <w:rsid w:val="00E5200E"/>
    <w:rsid w:val="00E55F7C"/>
    <w:rsid w:val="00E63DE5"/>
    <w:rsid w:val="00EC1DB2"/>
    <w:rsid w:val="00EC5F83"/>
    <w:rsid w:val="00ED52CF"/>
    <w:rsid w:val="00EE0A0C"/>
    <w:rsid w:val="00F0516C"/>
    <w:rsid w:val="00F207EA"/>
    <w:rsid w:val="00F25924"/>
    <w:rsid w:val="00F308FE"/>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3C2F-6085-4BBC-A9CC-61F0F056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36</Pages>
  <Words>10574</Words>
  <Characters>61332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10</cp:revision>
  <dcterms:created xsi:type="dcterms:W3CDTF">2017-08-23T07:07:00Z</dcterms:created>
  <dcterms:modified xsi:type="dcterms:W3CDTF">2017-08-30T06:29:00Z</dcterms:modified>
</cp:coreProperties>
</file>